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F86" w:rsidRDefault="00877F86" w:rsidP="00412D70">
      <w:pPr>
        <w:ind w:left="6804" w:hanging="2976"/>
        <w:jc w:val="left"/>
        <w:rPr>
          <w:b/>
          <w:sz w:val="32"/>
          <w:szCs w:val="32"/>
        </w:rPr>
      </w:pPr>
      <w:r w:rsidRPr="00B60333">
        <w:rPr>
          <w:rFonts w:eastAsia="Arial Unicode MS"/>
          <w:sz w:val="22"/>
          <w:szCs w:val="22"/>
        </w:rPr>
        <w:t xml:space="preserve">                       </w:t>
      </w:r>
    </w:p>
    <w:p w:rsidR="00877F86" w:rsidRPr="00DB56B1" w:rsidRDefault="00877F86" w:rsidP="003D7B67">
      <w:pPr>
        <w:pStyle w:val="a5"/>
        <w:ind w:left="0" w:firstLine="0"/>
        <w:jc w:val="center"/>
        <w:rPr>
          <w:b/>
          <w:sz w:val="32"/>
          <w:szCs w:val="32"/>
        </w:rPr>
      </w:pPr>
      <w:r w:rsidRPr="00DB56B1">
        <w:rPr>
          <w:b/>
          <w:sz w:val="32"/>
          <w:szCs w:val="32"/>
        </w:rPr>
        <w:t>ПРОГНОЗ</w:t>
      </w:r>
    </w:p>
    <w:p w:rsidR="00877F86" w:rsidRDefault="00877F86" w:rsidP="003D7B67">
      <w:pPr>
        <w:jc w:val="center"/>
        <w:rPr>
          <w:b/>
          <w:sz w:val="32"/>
          <w:szCs w:val="32"/>
        </w:rPr>
      </w:pPr>
      <w:r w:rsidRPr="00DB56B1">
        <w:rPr>
          <w:b/>
          <w:sz w:val="32"/>
          <w:szCs w:val="32"/>
        </w:rPr>
        <w:t>СОЦИАЛЬНО-ЭКОНО</w:t>
      </w:r>
      <w:r w:rsidR="00724A8A">
        <w:rPr>
          <w:b/>
          <w:sz w:val="32"/>
          <w:szCs w:val="32"/>
        </w:rPr>
        <w:t xml:space="preserve">МИЧЕСКОГО </w:t>
      </w:r>
      <w:r w:rsidR="00F9403F">
        <w:rPr>
          <w:b/>
          <w:sz w:val="32"/>
          <w:szCs w:val="32"/>
        </w:rPr>
        <w:t xml:space="preserve">РАЗВИТИЯ КАРАТУЗСКОГО </w:t>
      </w:r>
      <w:r w:rsidRPr="00DB56B1">
        <w:rPr>
          <w:b/>
          <w:sz w:val="32"/>
          <w:szCs w:val="32"/>
        </w:rPr>
        <w:t>РАЙОНА НА 20</w:t>
      </w:r>
      <w:r w:rsidR="00A166E3" w:rsidRPr="00DB56B1">
        <w:rPr>
          <w:b/>
          <w:sz w:val="32"/>
          <w:szCs w:val="32"/>
        </w:rPr>
        <w:t>2</w:t>
      </w:r>
      <w:r w:rsidR="002549C1">
        <w:rPr>
          <w:b/>
          <w:sz w:val="32"/>
          <w:szCs w:val="32"/>
        </w:rPr>
        <w:t>4</w:t>
      </w:r>
      <w:r w:rsidRPr="00DB56B1">
        <w:rPr>
          <w:b/>
          <w:sz w:val="32"/>
          <w:szCs w:val="32"/>
        </w:rPr>
        <w:t xml:space="preserve"> год</w:t>
      </w:r>
      <w:proofErr w:type="gramStart"/>
      <w:r w:rsidRPr="00DB56B1">
        <w:rPr>
          <w:b/>
          <w:sz w:val="32"/>
          <w:szCs w:val="32"/>
        </w:rPr>
        <w:t xml:space="preserve"> И</w:t>
      </w:r>
      <w:proofErr w:type="gramEnd"/>
      <w:r w:rsidRPr="00DB56B1">
        <w:rPr>
          <w:b/>
          <w:sz w:val="32"/>
          <w:szCs w:val="32"/>
        </w:rPr>
        <w:t xml:space="preserve"> ПЛАНОВЫЙ ПЕРИОД 202</w:t>
      </w:r>
      <w:r w:rsidR="002549C1">
        <w:rPr>
          <w:b/>
          <w:sz w:val="32"/>
          <w:szCs w:val="32"/>
        </w:rPr>
        <w:t>5</w:t>
      </w:r>
      <w:r w:rsidRPr="00DB56B1">
        <w:rPr>
          <w:b/>
          <w:sz w:val="32"/>
          <w:szCs w:val="32"/>
        </w:rPr>
        <w:t>-202</w:t>
      </w:r>
      <w:r w:rsidR="002549C1">
        <w:rPr>
          <w:b/>
          <w:sz w:val="32"/>
          <w:szCs w:val="32"/>
        </w:rPr>
        <w:t>6</w:t>
      </w:r>
      <w:r w:rsidRPr="00DB56B1">
        <w:rPr>
          <w:b/>
          <w:sz w:val="32"/>
          <w:szCs w:val="32"/>
        </w:rPr>
        <w:t xml:space="preserve"> годов</w:t>
      </w:r>
    </w:p>
    <w:p w:rsidR="00877F86" w:rsidRDefault="00877F86" w:rsidP="003D7B67">
      <w:pPr>
        <w:pStyle w:val="a3"/>
        <w:spacing w:after="0"/>
        <w:ind w:firstLine="709"/>
        <w:rPr>
          <w:sz w:val="28"/>
          <w:szCs w:val="28"/>
        </w:rPr>
      </w:pPr>
    </w:p>
    <w:p w:rsidR="00877F86" w:rsidRPr="003D6DA5" w:rsidRDefault="00877F86" w:rsidP="003D6DA5">
      <w:pPr>
        <w:autoSpaceDE w:val="0"/>
        <w:autoSpaceDN w:val="0"/>
        <w:adjustRightInd w:val="0"/>
        <w:ind w:firstLine="720"/>
        <w:rPr>
          <w:i/>
          <w:sz w:val="28"/>
          <w:szCs w:val="28"/>
        </w:rPr>
      </w:pPr>
      <w:r w:rsidRPr="003D6DA5">
        <w:rPr>
          <w:sz w:val="28"/>
          <w:szCs w:val="28"/>
        </w:rPr>
        <w:t>Прогноз социально-экономического развития Каратузского района на 202</w:t>
      </w:r>
      <w:r w:rsidR="00C313AA">
        <w:rPr>
          <w:sz w:val="28"/>
          <w:szCs w:val="28"/>
        </w:rPr>
        <w:t>4</w:t>
      </w:r>
      <w:r w:rsidRPr="003D6DA5">
        <w:rPr>
          <w:sz w:val="28"/>
          <w:szCs w:val="28"/>
        </w:rPr>
        <w:t>–202</w:t>
      </w:r>
      <w:r w:rsidR="00C313AA">
        <w:rPr>
          <w:sz w:val="28"/>
          <w:szCs w:val="28"/>
        </w:rPr>
        <w:t>6</w:t>
      </w:r>
      <w:r w:rsidRPr="003D6DA5">
        <w:rPr>
          <w:sz w:val="28"/>
          <w:szCs w:val="28"/>
        </w:rPr>
        <w:t xml:space="preserve"> годы сформирован с учетом наметившихся тенденций в деятельности организаций и отраслей экономики по итогам социально-экономического развития края в 20</w:t>
      </w:r>
      <w:r w:rsidR="00C313AA">
        <w:rPr>
          <w:sz w:val="28"/>
          <w:szCs w:val="28"/>
        </w:rPr>
        <w:t>22</w:t>
      </w:r>
      <w:r w:rsidRPr="003D6DA5">
        <w:rPr>
          <w:sz w:val="28"/>
          <w:szCs w:val="28"/>
        </w:rPr>
        <w:t xml:space="preserve"> году и январе – июне 20</w:t>
      </w:r>
      <w:r w:rsidR="000A74AE" w:rsidRPr="003D6DA5">
        <w:rPr>
          <w:sz w:val="28"/>
          <w:szCs w:val="28"/>
        </w:rPr>
        <w:t>2</w:t>
      </w:r>
      <w:r w:rsidR="00C313AA">
        <w:rPr>
          <w:sz w:val="28"/>
          <w:szCs w:val="28"/>
        </w:rPr>
        <w:t>3</w:t>
      </w:r>
      <w:r w:rsidRPr="003D6DA5">
        <w:rPr>
          <w:sz w:val="28"/>
          <w:szCs w:val="28"/>
        </w:rPr>
        <w:t xml:space="preserve"> года. В прогнозе учтены планы предприятий, субъектов малого предпринимательства по реализации  инвестиционных проектов, развитие социальной сферы и других отраслей.</w:t>
      </w:r>
    </w:p>
    <w:p w:rsidR="00877F86" w:rsidRPr="003D6DA5" w:rsidRDefault="00877F86" w:rsidP="003D6DA5">
      <w:pPr>
        <w:pStyle w:val="a3"/>
        <w:spacing w:after="0"/>
        <w:ind w:firstLine="709"/>
        <w:rPr>
          <w:sz w:val="28"/>
          <w:szCs w:val="28"/>
        </w:rPr>
      </w:pPr>
      <w:proofErr w:type="gramStart"/>
      <w:r w:rsidRPr="003D6DA5">
        <w:rPr>
          <w:sz w:val="28"/>
          <w:szCs w:val="28"/>
        </w:rPr>
        <w:t>Прогноз на 202</w:t>
      </w:r>
      <w:r w:rsidR="00C313AA">
        <w:rPr>
          <w:sz w:val="28"/>
          <w:szCs w:val="28"/>
        </w:rPr>
        <w:t>4</w:t>
      </w:r>
      <w:r w:rsidRPr="003D6DA5">
        <w:rPr>
          <w:sz w:val="28"/>
          <w:szCs w:val="28"/>
        </w:rPr>
        <w:t>-202</w:t>
      </w:r>
      <w:r w:rsidR="00C313AA">
        <w:rPr>
          <w:sz w:val="28"/>
          <w:szCs w:val="28"/>
        </w:rPr>
        <w:t>6</w:t>
      </w:r>
      <w:r w:rsidRPr="003D6DA5">
        <w:rPr>
          <w:sz w:val="28"/>
          <w:szCs w:val="28"/>
        </w:rPr>
        <w:t xml:space="preserve"> годы формировался в соответствии с законом Красноярского края от 18.12.2008г № 7-2617 «О бюджетном процессе в Красноярском крае» в редакции с изменениями</w:t>
      </w:r>
      <w:r w:rsidR="004A5A1A">
        <w:rPr>
          <w:sz w:val="28"/>
          <w:szCs w:val="28"/>
        </w:rPr>
        <w:t xml:space="preserve"> от 09.12.2022</w:t>
      </w:r>
      <w:r w:rsidR="007A0D19">
        <w:rPr>
          <w:sz w:val="28"/>
          <w:szCs w:val="28"/>
        </w:rPr>
        <w:t xml:space="preserve"> № 4-1344</w:t>
      </w:r>
      <w:r w:rsidR="00236B44" w:rsidRPr="003D6DA5">
        <w:rPr>
          <w:sz w:val="28"/>
          <w:szCs w:val="28"/>
        </w:rPr>
        <w:t xml:space="preserve"> «О внесении изменений в закон края «О бюджетном процессе в Красноярском крае»</w:t>
      </w:r>
      <w:r w:rsidR="00236B44" w:rsidRPr="003D6DA5">
        <w:rPr>
          <w:rStyle w:val="af0"/>
          <w:color w:val="000000"/>
          <w:sz w:val="28"/>
          <w:szCs w:val="28"/>
          <w:shd w:val="clear" w:color="auto" w:fill="FFFFFF"/>
        </w:rPr>
        <w:t>»</w:t>
      </w:r>
      <w:r w:rsidRPr="003D6DA5">
        <w:rPr>
          <w:sz w:val="28"/>
          <w:szCs w:val="28"/>
        </w:rPr>
        <w:t>, с постановлением правительства Красноярского края от 06.04.2010 г № 164-п «О порядке составления проекта закона Красноярского края о краевом бюджете на</w:t>
      </w:r>
      <w:proofErr w:type="gramEnd"/>
      <w:r w:rsidRPr="003D6DA5">
        <w:rPr>
          <w:sz w:val="28"/>
          <w:szCs w:val="28"/>
        </w:rPr>
        <w:t xml:space="preserve"> очередной финансовый год и плановый период» в</w:t>
      </w:r>
      <w:r w:rsidRPr="003D6DA5">
        <w:rPr>
          <w:color w:val="C00000"/>
          <w:sz w:val="28"/>
          <w:szCs w:val="28"/>
        </w:rPr>
        <w:t xml:space="preserve"> </w:t>
      </w:r>
      <w:r w:rsidRPr="003D6DA5">
        <w:rPr>
          <w:sz w:val="28"/>
          <w:szCs w:val="28"/>
        </w:rPr>
        <w:t xml:space="preserve">редакции от </w:t>
      </w:r>
      <w:r w:rsidR="007A0D19">
        <w:rPr>
          <w:sz w:val="28"/>
          <w:szCs w:val="28"/>
        </w:rPr>
        <w:t>18.01.2023 г. № 26</w:t>
      </w:r>
      <w:r w:rsidRPr="003D6DA5">
        <w:rPr>
          <w:sz w:val="28"/>
          <w:szCs w:val="28"/>
        </w:rPr>
        <w:t>-п, а также на основе анализа тенденций экономического развития Красноярского края  в 20</w:t>
      </w:r>
      <w:r w:rsidR="007A0D19">
        <w:rPr>
          <w:sz w:val="28"/>
          <w:szCs w:val="28"/>
        </w:rPr>
        <w:t>22</w:t>
      </w:r>
      <w:r w:rsidRPr="003D6DA5">
        <w:rPr>
          <w:sz w:val="28"/>
          <w:szCs w:val="28"/>
        </w:rPr>
        <w:t xml:space="preserve"> году, </w:t>
      </w:r>
      <w:r w:rsidRPr="003D6DA5">
        <w:rPr>
          <w:sz w:val="28"/>
          <w:szCs w:val="28"/>
          <w:lang w:val="en-US"/>
        </w:rPr>
        <w:t>I</w:t>
      </w:r>
      <w:r w:rsidRPr="003D6DA5">
        <w:rPr>
          <w:sz w:val="28"/>
          <w:szCs w:val="28"/>
        </w:rPr>
        <w:t xml:space="preserve"> полугодия 20</w:t>
      </w:r>
      <w:r w:rsidR="000A74AE" w:rsidRPr="003D6DA5">
        <w:rPr>
          <w:sz w:val="28"/>
          <w:szCs w:val="28"/>
        </w:rPr>
        <w:t>2</w:t>
      </w:r>
      <w:r w:rsidR="007A0D19">
        <w:rPr>
          <w:sz w:val="28"/>
          <w:szCs w:val="28"/>
        </w:rPr>
        <w:t>3</w:t>
      </w:r>
      <w:r w:rsidRPr="003D6DA5">
        <w:rPr>
          <w:sz w:val="28"/>
          <w:szCs w:val="28"/>
        </w:rPr>
        <w:t xml:space="preserve"> года, оценки состояния и прогноза индекса цен. </w:t>
      </w:r>
    </w:p>
    <w:p w:rsidR="00877F86" w:rsidRPr="003D6DA5" w:rsidRDefault="00877F86" w:rsidP="003D6DA5">
      <w:pPr>
        <w:ind w:firstLine="709"/>
        <w:rPr>
          <w:sz w:val="28"/>
          <w:szCs w:val="28"/>
        </w:rPr>
      </w:pPr>
      <w:r w:rsidRPr="003D6DA5">
        <w:rPr>
          <w:bCs/>
          <w:sz w:val="28"/>
          <w:szCs w:val="28"/>
        </w:rPr>
        <w:t xml:space="preserve">Прогноз </w:t>
      </w:r>
      <w:r w:rsidRPr="003D6DA5">
        <w:rPr>
          <w:sz w:val="28"/>
          <w:szCs w:val="28"/>
        </w:rPr>
        <w:t xml:space="preserve">социально-экономического развития Каратузского района на трёхлетний период разработан </w:t>
      </w:r>
      <w:r w:rsidRPr="003D6DA5">
        <w:rPr>
          <w:bCs/>
          <w:sz w:val="28"/>
          <w:szCs w:val="28"/>
        </w:rPr>
        <w:t xml:space="preserve">в двух вариантах: </w:t>
      </w:r>
      <w:r w:rsidRPr="003D6DA5">
        <w:rPr>
          <w:sz w:val="28"/>
          <w:szCs w:val="28"/>
        </w:rPr>
        <w:t xml:space="preserve">консервативный (1 вариант), базовый (2 вариант). </w:t>
      </w:r>
    </w:p>
    <w:p w:rsidR="00877F86" w:rsidRPr="003D6DA5" w:rsidRDefault="00877F86" w:rsidP="003D6DA5">
      <w:pPr>
        <w:pStyle w:val="a3"/>
        <w:spacing w:after="0"/>
        <w:ind w:firstLine="709"/>
        <w:rPr>
          <w:sz w:val="28"/>
          <w:szCs w:val="28"/>
        </w:rPr>
      </w:pPr>
      <w:r w:rsidRPr="003D6DA5">
        <w:rPr>
          <w:sz w:val="28"/>
          <w:szCs w:val="28"/>
        </w:rPr>
        <w:t>В качестве основного,  для разработки параметров районного бюджета на 202</w:t>
      </w:r>
      <w:r w:rsidR="00241283">
        <w:rPr>
          <w:sz w:val="28"/>
          <w:szCs w:val="28"/>
        </w:rPr>
        <w:t>4</w:t>
      </w:r>
      <w:r w:rsidRPr="003D6DA5">
        <w:rPr>
          <w:sz w:val="28"/>
          <w:szCs w:val="28"/>
        </w:rPr>
        <w:t>-202</w:t>
      </w:r>
      <w:r w:rsidR="00241283">
        <w:rPr>
          <w:sz w:val="28"/>
          <w:szCs w:val="28"/>
        </w:rPr>
        <w:t>6</w:t>
      </w:r>
      <w:r w:rsidRPr="003D6DA5">
        <w:rPr>
          <w:sz w:val="28"/>
          <w:szCs w:val="28"/>
        </w:rPr>
        <w:t xml:space="preserve"> годы предлагается базовый, второй вариант прогноза.</w:t>
      </w:r>
    </w:p>
    <w:p w:rsidR="00877F86" w:rsidRPr="003D6DA5" w:rsidRDefault="00877F86" w:rsidP="003D6DA5">
      <w:pPr>
        <w:autoSpaceDE w:val="0"/>
        <w:autoSpaceDN w:val="0"/>
        <w:adjustRightInd w:val="0"/>
        <w:ind w:firstLine="720"/>
        <w:rPr>
          <w:sz w:val="28"/>
          <w:szCs w:val="28"/>
        </w:rPr>
      </w:pPr>
      <w:r w:rsidRPr="003D6DA5">
        <w:rPr>
          <w:sz w:val="28"/>
          <w:szCs w:val="28"/>
        </w:rPr>
        <w:t xml:space="preserve">Базовый сценарий (вариант 2) предполагает развитие экономики в условиях сохранения тенденций изменения внешних факторов. </w:t>
      </w:r>
    </w:p>
    <w:p w:rsidR="00877F86" w:rsidRPr="003D6DA5" w:rsidRDefault="00877F86" w:rsidP="003D6DA5">
      <w:pPr>
        <w:autoSpaceDE w:val="0"/>
        <w:autoSpaceDN w:val="0"/>
        <w:adjustRightInd w:val="0"/>
        <w:ind w:firstLine="709"/>
        <w:rPr>
          <w:color w:val="C00000"/>
          <w:sz w:val="28"/>
          <w:szCs w:val="28"/>
        </w:rPr>
      </w:pPr>
      <w:r w:rsidRPr="00F76086">
        <w:rPr>
          <w:sz w:val="28"/>
          <w:szCs w:val="28"/>
        </w:rPr>
        <w:t xml:space="preserve">В соответствии со сценарными условиями  в текущем </w:t>
      </w:r>
      <w:r w:rsidR="005E63D6" w:rsidRPr="00F76086">
        <w:rPr>
          <w:sz w:val="28"/>
          <w:szCs w:val="28"/>
        </w:rPr>
        <w:t>2023</w:t>
      </w:r>
      <w:r w:rsidR="00BE0335" w:rsidRPr="00F76086">
        <w:rPr>
          <w:sz w:val="28"/>
          <w:szCs w:val="28"/>
        </w:rPr>
        <w:t xml:space="preserve"> </w:t>
      </w:r>
      <w:r w:rsidRPr="00F76086">
        <w:rPr>
          <w:sz w:val="28"/>
          <w:szCs w:val="28"/>
        </w:rPr>
        <w:t>году инфляция в среднегодовом исчислении составит</w:t>
      </w:r>
      <w:r w:rsidRPr="00F76086">
        <w:rPr>
          <w:color w:val="C00000"/>
          <w:sz w:val="28"/>
          <w:szCs w:val="28"/>
        </w:rPr>
        <w:t xml:space="preserve"> </w:t>
      </w:r>
      <w:r w:rsidR="00F76086" w:rsidRPr="00F76086">
        <w:rPr>
          <w:sz w:val="28"/>
          <w:szCs w:val="28"/>
        </w:rPr>
        <w:t>5,3</w:t>
      </w:r>
      <w:r w:rsidR="0096119A" w:rsidRPr="00F76086">
        <w:rPr>
          <w:sz w:val="28"/>
          <w:szCs w:val="28"/>
        </w:rPr>
        <w:t>0</w:t>
      </w:r>
      <w:r w:rsidRPr="00F76086">
        <w:rPr>
          <w:sz w:val="28"/>
          <w:szCs w:val="28"/>
        </w:rPr>
        <w:t> % (20</w:t>
      </w:r>
      <w:r w:rsidR="00E1114E" w:rsidRPr="00F76086">
        <w:rPr>
          <w:sz w:val="28"/>
          <w:szCs w:val="28"/>
        </w:rPr>
        <w:t>22 год –11,94</w:t>
      </w:r>
      <w:r w:rsidR="003E5997" w:rsidRPr="00F76086">
        <w:rPr>
          <w:sz w:val="28"/>
          <w:szCs w:val="28"/>
        </w:rPr>
        <w:t xml:space="preserve"> </w:t>
      </w:r>
      <w:r w:rsidRPr="00F76086">
        <w:rPr>
          <w:sz w:val="28"/>
          <w:szCs w:val="28"/>
        </w:rPr>
        <w:t>%).</w:t>
      </w:r>
      <w:r w:rsidRPr="003D6DA5">
        <w:rPr>
          <w:sz w:val="28"/>
          <w:szCs w:val="28"/>
        </w:rPr>
        <w:t xml:space="preserve"> </w:t>
      </w:r>
    </w:p>
    <w:p w:rsidR="00877F86" w:rsidRPr="003D6DA5" w:rsidRDefault="00877F86" w:rsidP="003D6DA5">
      <w:pPr>
        <w:autoSpaceDE w:val="0"/>
        <w:autoSpaceDN w:val="0"/>
        <w:adjustRightInd w:val="0"/>
        <w:ind w:firstLine="720"/>
        <w:rPr>
          <w:bCs/>
          <w:sz w:val="28"/>
          <w:szCs w:val="28"/>
        </w:rPr>
      </w:pPr>
      <w:r w:rsidRPr="003D6DA5">
        <w:rPr>
          <w:sz w:val="28"/>
          <w:szCs w:val="28"/>
        </w:rPr>
        <w:t xml:space="preserve">В социальной сфере базовый вариант предусматривает постепенное восстановление уровня жизни населения, потребительского спроса. </w:t>
      </w:r>
      <w:r w:rsidRPr="003D6DA5">
        <w:rPr>
          <w:bCs/>
          <w:sz w:val="28"/>
          <w:szCs w:val="28"/>
        </w:rPr>
        <w:t>В районе будет продолжена реализация указов Президента Российской Федерации от 07.05.2012 №№ 596 – 606</w:t>
      </w:r>
      <w:r w:rsidR="00891E9A" w:rsidRPr="003D6DA5">
        <w:rPr>
          <w:bCs/>
          <w:sz w:val="28"/>
          <w:szCs w:val="28"/>
        </w:rPr>
        <w:t xml:space="preserve"> и </w:t>
      </w:r>
      <w:r w:rsidR="00891E9A" w:rsidRPr="003D6DA5">
        <w:rPr>
          <w:sz w:val="28"/>
          <w:szCs w:val="28"/>
          <w:shd w:val="clear" w:color="auto" w:fill="FFFFFF"/>
        </w:rPr>
        <w:t> от 7 мая 2018 г. N 204 "О национальных целях и стратегических задачах развития Российской Федерации на период до 2024 года"</w:t>
      </w:r>
      <w:r w:rsidR="00236B44" w:rsidRPr="003D6DA5">
        <w:rPr>
          <w:sz w:val="28"/>
          <w:szCs w:val="28"/>
          <w:shd w:val="clear" w:color="auto" w:fill="FFFFFF"/>
        </w:rPr>
        <w:t>, а также реализация Указа Президента от 21.07.2020 №</w:t>
      </w:r>
      <w:r w:rsidR="0029426F">
        <w:rPr>
          <w:sz w:val="28"/>
          <w:szCs w:val="28"/>
          <w:shd w:val="clear" w:color="auto" w:fill="FFFFFF"/>
        </w:rPr>
        <w:t xml:space="preserve"> </w:t>
      </w:r>
      <w:r w:rsidR="00236B44" w:rsidRPr="003D6DA5">
        <w:rPr>
          <w:sz w:val="28"/>
          <w:szCs w:val="28"/>
          <w:shd w:val="clear" w:color="auto" w:fill="FFFFFF"/>
        </w:rPr>
        <w:t>474. «О национальных целях развития Российской Федерации на период до 2030 года».</w:t>
      </w:r>
    </w:p>
    <w:p w:rsidR="00877F86" w:rsidRPr="00ED2D13" w:rsidRDefault="00877F86" w:rsidP="00C75D6C">
      <w:pPr>
        <w:pStyle w:val="a3"/>
        <w:spacing w:after="0"/>
        <w:ind w:firstLine="709"/>
        <w:rPr>
          <w:sz w:val="28"/>
          <w:szCs w:val="28"/>
        </w:rPr>
      </w:pPr>
      <w:r w:rsidRPr="00ED2D13">
        <w:rPr>
          <w:b/>
          <w:sz w:val="28"/>
          <w:szCs w:val="28"/>
        </w:rPr>
        <w:t xml:space="preserve"> </w:t>
      </w:r>
      <w:r w:rsidRPr="00ED2D13">
        <w:rPr>
          <w:sz w:val="28"/>
          <w:szCs w:val="28"/>
        </w:rPr>
        <w:t xml:space="preserve">Второй вариант предусматривает </w:t>
      </w:r>
      <w:proofErr w:type="gramStart"/>
      <w:r>
        <w:rPr>
          <w:sz w:val="28"/>
          <w:szCs w:val="28"/>
        </w:rPr>
        <w:t xml:space="preserve">более </w:t>
      </w:r>
      <w:r w:rsidRPr="00ED2D13">
        <w:rPr>
          <w:sz w:val="28"/>
          <w:szCs w:val="28"/>
        </w:rPr>
        <w:t>ускорен</w:t>
      </w:r>
      <w:r>
        <w:rPr>
          <w:sz w:val="28"/>
          <w:szCs w:val="28"/>
        </w:rPr>
        <w:t>ное</w:t>
      </w:r>
      <w:proofErr w:type="gramEnd"/>
      <w:r>
        <w:rPr>
          <w:sz w:val="28"/>
          <w:szCs w:val="28"/>
        </w:rPr>
        <w:t xml:space="preserve"> развитие</w:t>
      </w:r>
      <w:r w:rsidRPr="00ED2D13">
        <w:rPr>
          <w:sz w:val="28"/>
          <w:szCs w:val="28"/>
        </w:rPr>
        <w:t xml:space="preserve"> экономического</w:t>
      </w:r>
      <w:r>
        <w:rPr>
          <w:sz w:val="28"/>
          <w:szCs w:val="28"/>
        </w:rPr>
        <w:t xml:space="preserve"> </w:t>
      </w:r>
      <w:r w:rsidRPr="00ED2D13">
        <w:rPr>
          <w:sz w:val="28"/>
          <w:szCs w:val="28"/>
        </w:rPr>
        <w:t>роста в районе за счет:</w:t>
      </w:r>
    </w:p>
    <w:p w:rsidR="00877F86" w:rsidRPr="00ED2D13" w:rsidRDefault="00877F86" w:rsidP="002C18DF">
      <w:pPr>
        <w:pStyle w:val="a3"/>
        <w:numPr>
          <w:ilvl w:val="0"/>
          <w:numId w:val="3"/>
        </w:numPr>
        <w:spacing w:after="0"/>
        <w:ind w:left="0" w:firstLine="0"/>
        <w:rPr>
          <w:sz w:val="28"/>
          <w:szCs w:val="28"/>
        </w:rPr>
      </w:pPr>
      <w:r w:rsidRPr="00ED2D13">
        <w:rPr>
          <w:sz w:val="28"/>
          <w:szCs w:val="28"/>
        </w:rPr>
        <w:t xml:space="preserve">своевременной </w:t>
      </w:r>
      <w:r>
        <w:rPr>
          <w:sz w:val="28"/>
          <w:szCs w:val="28"/>
        </w:rPr>
        <w:t xml:space="preserve">и полной </w:t>
      </w:r>
      <w:r w:rsidRPr="00ED2D13">
        <w:rPr>
          <w:sz w:val="28"/>
          <w:szCs w:val="28"/>
        </w:rPr>
        <w:t>реализации  инвестиционных проектов;</w:t>
      </w:r>
    </w:p>
    <w:p w:rsidR="00877F86" w:rsidRDefault="00877F86" w:rsidP="002C18DF">
      <w:pPr>
        <w:pStyle w:val="a3"/>
        <w:numPr>
          <w:ilvl w:val="0"/>
          <w:numId w:val="3"/>
        </w:numPr>
        <w:spacing w:after="0"/>
        <w:ind w:left="0" w:firstLine="0"/>
        <w:rPr>
          <w:sz w:val="28"/>
          <w:szCs w:val="28"/>
        </w:rPr>
      </w:pPr>
      <w:r w:rsidRPr="00ED2D13">
        <w:rPr>
          <w:sz w:val="28"/>
          <w:szCs w:val="28"/>
        </w:rPr>
        <w:lastRenderedPageBreak/>
        <w:t xml:space="preserve">реализации </w:t>
      </w:r>
      <w:r>
        <w:rPr>
          <w:sz w:val="28"/>
          <w:szCs w:val="28"/>
        </w:rPr>
        <w:t>муниципальных</w:t>
      </w:r>
      <w:r w:rsidRPr="00ED2D13">
        <w:rPr>
          <w:sz w:val="28"/>
          <w:szCs w:val="28"/>
        </w:rPr>
        <w:t xml:space="preserve"> программ, в том числе с эффективным использованием государственных </w:t>
      </w:r>
      <w:r>
        <w:rPr>
          <w:sz w:val="28"/>
          <w:szCs w:val="28"/>
        </w:rPr>
        <w:t xml:space="preserve">и муниципальных </w:t>
      </w:r>
      <w:r w:rsidRPr="00CA53A6">
        <w:rPr>
          <w:sz w:val="28"/>
          <w:szCs w:val="28"/>
        </w:rPr>
        <w:t xml:space="preserve"> </w:t>
      </w:r>
      <w:r w:rsidRPr="00ED2D13">
        <w:rPr>
          <w:sz w:val="28"/>
          <w:szCs w:val="28"/>
        </w:rPr>
        <w:t>инвестиций;</w:t>
      </w:r>
    </w:p>
    <w:p w:rsidR="00A86FD3" w:rsidRPr="00ED2D13" w:rsidRDefault="00A86FD3" w:rsidP="002C18DF">
      <w:pPr>
        <w:pStyle w:val="a3"/>
        <w:numPr>
          <w:ilvl w:val="0"/>
          <w:numId w:val="3"/>
        </w:numPr>
        <w:spacing w:after="0"/>
        <w:ind w:left="0" w:firstLine="0"/>
        <w:rPr>
          <w:sz w:val="28"/>
          <w:szCs w:val="28"/>
        </w:rPr>
      </w:pPr>
      <w:r>
        <w:rPr>
          <w:sz w:val="28"/>
          <w:szCs w:val="28"/>
        </w:rPr>
        <w:t>реализации на территории района национальных проектов;</w:t>
      </w:r>
    </w:p>
    <w:p w:rsidR="00877F86" w:rsidRDefault="00877F86" w:rsidP="002C18DF">
      <w:pPr>
        <w:pStyle w:val="31"/>
        <w:numPr>
          <w:ilvl w:val="0"/>
          <w:numId w:val="3"/>
        </w:numPr>
        <w:spacing w:after="0"/>
        <w:ind w:left="0" w:firstLine="0"/>
        <w:rPr>
          <w:sz w:val="28"/>
          <w:szCs w:val="28"/>
        </w:rPr>
      </w:pPr>
      <w:r w:rsidRPr="00ED2D13">
        <w:rPr>
          <w:sz w:val="28"/>
          <w:szCs w:val="28"/>
        </w:rPr>
        <w:t>повышение инвестиций в развитие человеческого капитала.</w:t>
      </w:r>
    </w:p>
    <w:p w:rsidR="00C75D6C" w:rsidRPr="00F01738" w:rsidRDefault="00C75D6C" w:rsidP="00C75D6C">
      <w:pPr>
        <w:autoSpaceDE w:val="0"/>
        <w:autoSpaceDN w:val="0"/>
        <w:adjustRightInd w:val="0"/>
        <w:ind w:firstLine="709"/>
        <w:rPr>
          <w:color w:val="000000" w:themeColor="text1"/>
          <w:sz w:val="28"/>
          <w:szCs w:val="28"/>
        </w:rPr>
      </w:pPr>
    </w:p>
    <w:p w:rsidR="00C75D6C" w:rsidRPr="00C75D6C" w:rsidRDefault="00877F86" w:rsidP="00C75D6C">
      <w:pPr>
        <w:pStyle w:val="2"/>
        <w:spacing w:before="0" w:after="0"/>
        <w:ind w:firstLine="709"/>
        <w:jc w:val="center"/>
        <w:rPr>
          <w:rFonts w:ascii="Times New Roman" w:hAnsi="Times New Roman" w:cs="Times New Roman"/>
          <w:i w:val="0"/>
        </w:rPr>
      </w:pPr>
      <w:r>
        <w:rPr>
          <w:rFonts w:ascii="Times New Roman" w:hAnsi="Times New Roman" w:cs="Times New Roman"/>
          <w:i w:val="0"/>
        </w:rPr>
        <w:t>Основные социально-экономические показатели и направления деятельности в прогнозном периоде 20</w:t>
      </w:r>
      <w:r w:rsidR="000A74AE">
        <w:rPr>
          <w:rFonts w:ascii="Times New Roman" w:hAnsi="Times New Roman" w:cs="Times New Roman"/>
          <w:i w:val="0"/>
        </w:rPr>
        <w:t>2</w:t>
      </w:r>
      <w:r w:rsidR="00436569">
        <w:rPr>
          <w:rFonts w:ascii="Times New Roman" w:hAnsi="Times New Roman" w:cs="Times New Roman"/>
          <w:i w:val="0"/>
        </w:rPr>
        <w:t>4</w:t>
      </w:r>
      <w:r>
        <w:rPr>
          <w:rFonts w:ascii="Times New Roman" w:hAnsi="Times New Roman" w:cs="Times New Roman"/>
          <w:i w:val="0"/>
        </w:rPr>
        <w:t>-202</w:t>
      </w:r>
      <w:r w:rsidR="00436569">
        <w:rPr>
          <w:rFonts w:ascii="Times New Roman" w:hAnsi="Times New Roman" w:cs="Times New Roman"/>
          <w:i w:val="0"/>
        </w:rPr>
        <w:t>6</w:t>
      </w:r>
      <w:r>
        <w:rPr>
          <w:rFonts w:ascii="Times New Roman" w:hAnsi="Times New Roman" w:cs="Times New Roman"/>
          <w:i w:val="0"/>
        </w:rPr>
        <w:t xml:space="preserve"> годах</w:t>
      </w:r>
    </w:p>
    <w:p w:rsidR="00C75D6C" w:rsidRPr="00C75D6C" w:rsidRDefault="00877F86" w:rsidP="00C75D6C">
      <w:pPr>
        <w:pStyle w:val="2"/>
        <w:spacing w:before="0" w:after="0"/>
        <w:jc w:val="center"/>
        <w:rPr>
          <w:rFonts w:ascii="Times New Roman" w:hAnsi="Times New Roman" w:cs="Times New Roman"/>
          <w:i w:val="0"/>
        </w:rPr>
      </w:pPr>
      <w:r>
        <w:rPr>
          <w:rFonts w:ascii="Times New Roman" w:hAnsi="Times New Roman" w:cs="Times New Roman"/>
          <w:i w:val="0"/>
        </w:rPr>
        <w:t>Макроэкономические показатели по видам экономической деятельности в прогнозном периоде:</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82"/>
        <w:gridCol w:w="1639"/>
        <w:gridCol w:w="1417"/>
        <w:gridCol w:w="1276"/>
      </w:tblGrid>
      <w:tr w:rsidR="0078762F" w:rsidRPr="00103C1C" w:rsidTr="007538BB">
        <w:trPr>
          <w:trHeight w:val="535"/>
        </w:trPr>
        <w:tc>
          <w:tcPr>
            <w:tcW w:w="4882" w:type="dxa"/>
            <w:vAlign w:val="center"/>
          </w:tcPr>
          <w:p w:rsidR="0078762F" w:rsidRPr="007538BB" w:rsidRDefault="0078762F" w:rsidP="007538BB">
            <w:pPr>
              <w:jc w:val="center"/>
              <w:rPr>
                <w:highlight w:val="lightGray"/>
              </w:rPr>
            </w:pPr>
            <w:r w:rsidRPr="007538BB">
              <w:rPr>
                <w:iCs/>
              </w:rPr>
              <w:t>Наименование показателя</w:t>
            </w:r>
          </w:p>
        </w:tc>
        <w:tc>
          <w:tcPr>
            <w:tcW w:w="1639" w:type="dxa"/>
          </w:tcPr>
          <w:p w:rsidR="0078762F" w:rsidRDefault="0078762F" w:rsidP="003D7B67">
            <w:pPr>
              <w:jc w:val="center"/>
            </w:pPr>
            <w:r>
              <w:t>Прогноз</w:t>
            </w:r>
          </w:p>
          <w:p w:rsidR="0078762F" w:rsidRPr="00103C1C" w:rsidRDefault="0078762F" w:rsidP="00BE0335">
            <w:pPr>
              <w:jc w:val="center"/>
            </w:pPr>
            <w:r>
              <w:t>202</w:t>
            </w:r>
            <w:r w:rsidR="00F6083D">
              <w:t>4</w:t>
            </w:r>
          </w:p>
        </w:tc>
        <w:tc>
          <w:tcPr>
            <w:tcW w:w="1417" w:type="dxa"/>
          </w:tcPr>
          <w:p w:rsidR="0078762F" w:rsidRDefault="0078762F" w:rsidP="003D7B67">
            <w:pPr>
              <w:jc w:val="center"/>
            </w:pPr>
            <w:r>
              <w:t>Прогноз</w:t>
            </w:r>
          </w:p>
          <w:p w:rsidR="0078762F" w:rsidRPr="00103C1C" w:rsidRDefault="0078762F" w:rsidP="00BE0335">
            <w:pPr>
              <w:jc w:val="center"/>
            </w:pPr>
            <w:r>
              <w:t>202</w:t>
            </w:r>
            <w:r w:rsidR="00F6083D">
              <w:t>5</w:t>
            </w:r>
          </w:p>
        </w:tc>
        <w:tc>
          <w:tcPr>
            <w:tcW w:w="1276" w:type="dxa"/>
          </w:tcPr>
          <w:p w:rsidR="0078762F" w:rsidRPr="00103C1C" w:rsidRDefault="0078762F" w:rsidP="00BE0335">
            <w:pPr>
              <w:jc w:val="center"/>
            </w:pPr>
            <w:r>
              <w:t>Прогноз 202</w:t>
            </w:r>
            <w:r w:rsidR="00F6083D">
              <w:t>6</w:t>
            </w:r>
          </w:p>
        </w:tc>
      </w:tr>
      <w:tr w:rsidR="0078762F" w:rsidRPr="00103C1C" w:rsidTr="003379E6">
        <w:trPr>
          <w:trHeight w:val="327"/>
        </w:trPr>
        <w:tc>
          <w:tcPr>
            <w:tcW w:w="9214" w:type="dxa"/>
            <w:gridSpan w:val="4"/>
          </w:tcPr>
          <w:p w:rsidR="0078762F" w:rsidRPr="00E426AB" w:rsidRDefault="0078762F" w:rsidP="003D7B67">
            <w:pPr>
              <w:jc w:val="left"/>
              <w:rPr>
                <w:b/>
              </w:rPr>
            </w:pPr>
            <w:r w:rsidRPr="00E426AB">
              <w:rPr>
                <w:b/>
              </w:rPr>
              <w:t>Промышленное производство:</w:t>
            </w:r>
          </w:p>
        </w:tc>
      </w:tr>
      <w:tr w:rsidR="0078762F" w:rsidRPr="00103C1C" w:rsidTr="003379E6">
        <w:trPr>
          <w:trHeight w:val="268"/>
        </w:trPr>
        <w:tc>
          <w:tcPr>
            <w:tcW w:w="4882" w:type="dxa"/>
          </w:tcPr>
          <w:p w:rsidR="0078762F" w:rsidRPr="00E41399" w:rsidRDefault="0078762F" w:rsidP="002C18DF">
            <w:pPr>
              <w:rPr>
                <w:b/>
                <w:iCs/>
              </w:rPr>
            </w:pPr>
            <w:r w:rsidRPr="00103C1C">
              <w:rPr>
                <w:iCs/>
              </w:rPr>
              <w:t>Объем отгруженн</w:t>
            </w:r>
            <w:r>
              <w:rPr>
                <w:iCs/>
              </w:rPr>
              <w:t>ых</w:t>
            </w:r>
            <w:r w:rsidRPr="00103C1C">
              <w:rPr>
                <w:iCs/>
              </w:rPr>
              <w:t xml:space="preserve"> </w:t>
            </w:r>
            <w:r>
              <w:rPr>
                <w:iCs/>
              </w:rPr>
              <w:t>товаров собственного производства</w:t>
            </w:r>
            <w:r w:rsidRPr="00103C1C">
              <w:rPr>
                <w:iCs/>
              </w:rPr>
              <w:t>,</w:t>
            </w:r>
            <w:r w:rsidR="005D3C3C">
              <w:rPr>
                <w:iCs/>
              </w:rPr>
              <w:t xml:space="preserve"> </w:t>
            </w:r>
            <w:r>
              <w:rPr>
                <w:iCs/>
              </w:rPr>
              <w:t>выполненных работ, услуг,</w:t>
            </w:r>
            <w:r w:rsidRPr="00103C1C">
              <w:rPr>
                <w:iCs/>
              </w:rPr>
              <w:t xml:space="preserve"> </w:t>
            </w:r>
            <w:r>
              <w:rPr>
                <w:iCs/>
              </w:rPr>
              <w:t xml:space="preserve">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w:t>
            </w:r>
            <w:r w:rsidR="002C18DF">
              <w:rPr>
                <w:b/>
                <w:iCs/>
              </w:rPr>
              <w:t>Раздел</w:t>
            </w:r>
            <w:proofErr w:type="gramStart"/>
            <w:r w:rsidR="002C18DF">
              <w:rPr>
                <w:b/>
                <w:iCs/>
              </w:rPr>
              <w:t xml:space="preserve"> </w:t>
            </w:r>
            <w:r w:rsidR="0061646B">
              <w:rPr>
                <w:b/>
                <w:iCs/>
              </w:rPr>
              <w:t>С</w:t>
            </w:r>
            <w:proofErr w:type="gramEnd"/>
            <w:r w:rsidRPr="00E41399">
              <w:rPr>
                <w:b/>
                <w:iCs/>
              </w:rPr>
              <w:t xml:space="preserve">: </w:t>
            </w:r>
            <w:r w:rsidR="0061646B" w:rsidRPr="0061646B">
              <w:rPr>
                <w:b/>
              </w:rPr>
              <w:t>Обрабатывающие производства</w:t>
            </w:r>
            <w:r>
              <w:rPr>
                <w:b/>
                <w:iCs/>
              </w:rPr>
              <w:t>,</w:t>
            </w:r>
            <w:r w:rsidRPr="00E41399">
              <w:rPr>
                <w:b/>
                <w:iCs/>
              </w:rPr>
              <w:t xml:space="preserve"> </w:t>
            </w:r>
          </w:p>
          <w:p w:rsidR="0078762F" w:rsidRPr="00103C1C" w:rsidRDefault="0078762F" w:rsidP="002C18DF">
            <w:pPr>
              <w:jc w:val="left"/>
              <w:rPr>
                <w:iCs/>
              </w:rPr>
            </w:pPr>
            <w:r w:rsidRPr="00E41399">
              <w:rPr>
                <w:b/>
                <w:iCs/>
              </w:rPr>
              <w:t>тыс. руб.</w:t>
            </w:r>
          </w:p>
        </w:tc>
        <w:tc>
          <w:tcPr>
            <w:tcW w:w="1639" w:type="dxa"/>
            <w:vAlign w:val="center"/>
          </w:tcPr>
          <w:p w:rsidR="0078762F" w:rsidRPr="00922283" w:rsidRDefault="00922283" w:rsidP="003D7B67">
            <w:pPr>
              <w:jc w:val="center"/>
              <w:rPr>
                <w:sz w:val="20"/>
                <w:szCs w:val="20"/>
              </w:rPr>
            </w:pPr>
            <w:r>
              <w:rPr>
                <w:sz w:val="20"/>
                <w:szCs w:val="20"/>
              </w:rPr>
              <w:t>113 115,37</w:t>
            </w:r>
          </w:p>
        </w:tc>
        <w:tc>
          <w:tcPr>
            <w:tcW w:w="1417" w:type="dxa"/>
            <w:vAlign w:val="center"/>
          </w:tcPr>
          <w:p w:rsidR="0078762F" w:rsidRPr="00922283" w:rsidRDefault="00922283" w:rsidP="003D7B67">
            <w:pPr>
              <w:jc w:val="center"/>
              <w:rPr>
                <w:sz w:val="20"/>
                <w:szCs w:val="20"/>
              </w:rPr>
            </w:pPr>
            <w:r>
              <w:rPr>
                <w:sz w:val="20"/>
                <w:szCs w:val="20"/>
              </w:rPr>
              <w:t>116 542,77</w:t>
            </w:r>
          </w:p>
        </w:tc>
        <w:tc>
          <w:tcPr>
            <w:tcW w:w="1276" w:type="dxa"/>
            <w:vAlign w:val="center"/>
          </w:tcPr>
          <w:p w:rsidR="0078762F" w:rsidRPr="00922283" w:rsidRDefault="00922283" w:rsidP="003D7B67">
            <w:pPr>
              <w:jc w:val="center"/>
              <w:rPr>
                <w:sz w:val="20"/>
                <w:szCs w:val="20"/>
              </w:rPr>
            </w:pPr>
            <w:r>
              <w:rPr>
                <w:sz w:val="20"/>
                <w:szCs w:val="20"/>
              </w:rPr>
              <w:t>118 990,17</w:t>
            </w:r>
          </w:p>
        </w:tc>
      </w:tr>
      <w:tr w:rsidR="0078762F" w:rsidRPr="00103C1C" w:rsidTr="003379E6">
        <w:trPr>
          <w:trHeight w:val="535"/>
        </w:trPr>
        <w:tc>
          <w:tcPr>
            <w:tcW w:w="4882" w:type="dxa"/>
          </w:tcPr>
          <w:p w:rsidR="0078762F" w:rsidRPr="002C18DF" w:rsidRDefault="0078762F" w:rsidP="003D7B67">
            <w:pPr>
              <w:rPr>
                <w:iCs/>
              </w:rPr>
            </w:pPr>
            <w:r w:rsidRPr="002C18DF">
              <w:rPr>
                <w:iCs/>
              </w:rPr>
              <w:t xml:space="preserve">Темп роста отгруженных товаров собственного производства соответствующему периоду прошлого года в действующих ценах, </w:t>
            </w:r>
          </w:p>
          <w:p w:rsidR="0078762F" w:rsidRPr="00906CD5" w:rsidRDefault="0078762F" w:rsidP="0061646B">
            <w:pPr>
              <w:rPr>
                <w:b/>
                <w:iCs/>
              </w:rPr>
            </w:pPr>
            <w:r w:rsidRPr="002C18DF">
              <w:rPr>
                <w:b/>
                <w:iCs/>
              </w:rPr>
              <w:t>Раздел</w:t>
            </w:r>
            <w:proofErr w:type="gramStart"/>
            <w:r w:rsidRPr="002C18DF">
              <w:rPr>
                <w:b/>
                <w:iCs/>
              </w:rPr>
              <w:t xml:space="preserve"> </w:t>
            </w:r>
            <w:r w:rsidR="0061646B" w:rsidRPr="002C18DF">
              <w:rPr>
                <w:b/>
                <w:iCs/>
              </w:rPr>
              <w:t>С</w:t>
            </w:r>
            <w:proofErr w:type="gramEnd"/>
            <w:r w:rsidRPr="002C18DF">
              <w:rPr>
                <w:b/>
                <w:iCs/>
              </w:rPr>
              <w:t xml:space="preserve">: </w:t>
            </w:r>
            <w:r w:rsidR="0061646B" w:rsidRPr="002C18DF">
              <w:rPr>
                <w:b/>
              </w:rPr>
              <w:t>Обрабатывающие производства</w:t>
            </w:r>
            <w:r w:rsidRPr="002C18DF">
              <w:rPr>
                <w:b/>
                <w:iCs/>
              </w:rPr>
              <w:t>, %</w:t>
            </w:r>
          </w:p>
        </w:tc>
        <w:tc>
          <w:tcPr>
            <w:tcW w:w="1639" w:type="dxa"/>
            <w:vAlign w:val="center"/>
          </w:tcPr>
          <w:p w:rsidR="0078762F" w:rsidRPr="005D3C3C" w:rsidRDefault="00922283" w:rsidP="003D7B67">
            <w:pPr>
              <w:jc w:val="center"/>
              <w:rPr>
                <w:sz w:val="20"/>
                <w:szCs w:val="20"/>
              </w:rPr>
            </w:pPr>
            <w:r>
              <w:rPr>
                <w:sz w:val="20"/>
                <w:szCs w:val="20"/>
              </w:rPr>
              <w:t>103,43</w:t>
            </w:r>
          </w:p>
        </w:tc>
        <w:tc>
          <w:tcPr>
            <w:tcW w:w="1417" w:type="dxa"/>
            <w:vAlign w:val="center"/>
          </w:tcPr>
          <w:p w:rsidR="0078762F" w:rsidRPr="005D3C3C" w:rsidRDefault="00922283" w:rsidP="003D7B67">
            <w:pPr>
              <w:jc w:val="center"/>
              <w:rPr>
                <w:sz w:val="20"/>
                <w:szCs w:val="20"/>
              </w:rPr>
            </w:pPr>
            <w:r>
              <w:rPr>
                <w:sz w:val="20"/>
                <w:szCs w:val="20"/>
              </w:rPr>
              <w:t>103,03</w:t>
            </w:r>
          </w:p>
        </w:tc>
        <w:tc>
          <w:tcPr>
            <w:tcW w:w="1276" w:type="dxa"/>
            <w:vAlign w:val="center"/>
          </w:tcPr>
          <w:p w:rsidR="0078762F" w:rsidRPr="005D3C3C" w:rsidRDefault="00922283" w:rsidP="003D7B67">
            <w:pPr>
              <w:jc w:val="center"/>
              <w:rPr>
                <w:sz w:val="20"/>
                <w:szCs w:val="20"/>
              </w:rPr>
            </w:pPr>
            <w:r>
              <w:rPr>
                <w:sz w:val="20"/>
                <w:szCs w:val="20"/>
              </w:rPr>
              <w:t>102,10</w:t>
            </w:r>
          </w:p>
        </w:tc>
      </w:tr>
      <w:tr w:rsidR="0078762F" w:rsidRPr="00103C1C" w:rsidTr="003379E6">
        <w:trPr>
          <w:trHeight w:val="535"/>
        </w:trPr>
        <w:tc>
          <w:tcPr>
            <w:tcW w:w="4882" w:type="dxa"/>
          </w:tcPr>
          <w:p w:rsidR="0078762F" w:rsidRPr="002C18DF" w:rsidRDefault="0078762F" w:rsidP="0061646B">
            <w:pPr>
              <w:rPr>
                <w:iCs/>
              </w:rPr>
            </w:pPr>
            <w:r w:rsidRPr="002C18DF">
              <w:rPr>
                <w:iCs/>
              </w:rPr>
              <w:t xml:space="preserve">Индекс производства, к соответствующему периоду предыдущего года </w:t>
            </w:r>
            <w:r w:rsidRPr="002C18DF">
              <w:rPr>
                <w:b/>
                <w:iCs/>
              </w:rPr>
              <w:t>Раздел</w:t>
            </w:r>
            <w:proofErr w:type="gramStart"/>
            <w:r w:rsidRPr="002C18DF">
              <w:rPr>
                <w:b/>
                <w:iCs/>
              </w:rPr>
              <w:t xml:space="preserve"> </w:t>
            </w:r>
            <w:r w:rsidR="0061646B" w:rsidRPr="002C18DF">
              <w:rPr>
                <w:b/>
                <w:iCs/>
              </w:rPr>
              <w:t>С</w:t>
            </w:r>
            <w:proofErr w:type="gramEnd"/>
            <w:r w:rsidRPr="002C18DF">
              <w:rPr>
                <w:b/>
                <w:iCs/>
              </w:rPr>
              <w:t xml:space="preserve">: </w:t>
            </w:r>
            <w:r w:rsidR="0061646B" w:rsidRPr="002C18DF">
              <w:rPr>
                <w:b/>
              </w:rPr>
              <w:t>Обрабатывающие производства</w:t>
            </w:r>
            <w:r w:rsidRPr="002C18DF">
              <w:rPr>
                <w:b/>
                <w:iCs/>
              </w:rPr>
              <w:t xml:space="preserve">, % </w:t>
            </w:r>
          </w:p>
        </w:tc>
        <w:tc>
          <w:tcPr>
            <w:tcW w:w="1639"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c>
          <w:tcPr>
            <w:tcW w:w="1417"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c>
          <w:tcPr>
            <w:tcW w:w="1276" w:type="dxa"/>
            <w:vAlign w:val="center"/>
          </w:tcPr>
          <w:p w:rsidR="0078762F" w:rsidRPr="005D3C3C" w:rsidRDefault="0078762F" w:rsidP="003D7B67">
            <w:pPr>
              <w:jc w:val="center"/>
              <w:rPr>
                <w:sz w:val="20"/>
                <w:szCs w:val="20"/>
              </w:rPr>
            </w:pPr>
            <w:r w:rsidRPr="005D3C3C">
              <w:rPr>
                <w:sz w:val="20"/>
                <w:szCs w:val="20"/>
              </w:rPr>
              <w:t>100</w:t>
            </w:r>
            <w:r w:rsidR="008C269E" w:rsidRPr="005D3C3C">
              <w:rPr>
                <w:sz w:val="20"/>
                <w:szCs w:val="20"/>
              </w:rPr>
              <w:t>,00</w:t>
            </w:r>
          </w:p>
        </w:tc>
      </w:tr>
      <w:tr w:rsidR="0078762F" w:rsidRPr="00103C1C" w:rsidTr="002C18DF">
        <w:trPr>
          <w:trHeight w:val="2272"/>
        </w:trPr>
        <w:tc>
          <w:tcPr>
            <w:tcW w:w="4882" w:type="dxa"/>
          </w:tcPr>
          <w:p w:rsidR="0078762F" w:rsidRDefault="0078762F" w:rsidP="003D7B67">
            <w:pPr>
              <w:rPr>
                <w:iCs/>
              </w:rPr>
            </w:pPr>
            <w:r w:rsidRPr="00103C1C">
              <w:rPr>
                <w:iCs/>
              </w:rPr>
              <w:t>Объем отгруженн</w:t>
            </w:r>
            <w:r>
              <w:rPr>
                <w:iCs/>
              </w:rPr>
              <w:t>ых</w:t>
            </w:r>
            <w:r w:rsidRPr="00103C1C">
              <w:rPr>
                <w:iCs/>
              </w:rPr>
              <w:t xml:space="preserve"> </w:t>
            </w:r>
            <w:r>
              <w:rPr>
                <w:iCs/>
              </w:rPr>
              <w:t>товаров собственного производства</w:t>
            </w:r>
            <w:r w:rsidRPr="00103C1C">
              <w:rPr>
                <w:iCs/>
              </w:rPr>
              <w:t>,</w:t>
            </w:r>
            <w:r>
              <w:rPr>
                <w:iCs/>
              </w:rPr>
              <w:t xml:space="preserve"> выполненных работ, услуг,</w:t>
            </w:r>
            <w:r w:rsidRPr="00103C1C">
              <w:rPr>
                <w:iCs/>
              </w:rPr>
              <w:t xml:space="preserve"> </w:t>
            </w:r>
            <w:r>
              <w:rPr>
                <w:iCs/>
              </w:rPr>
              <w:t>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w:t>
            </w:r>
          </w:p>
          <w:p w:rsidR="0078762F" w:rsidRPr="00E41399" w:rsidRDefault="0078762F" w:rsidP="003D7B67">
            <w:pPr>
              <w:rPr>
                <w:iCs/>
                <w:sz w:val="22"/>
                <w:szCs w:val="22"/>
              </w:rPr>
            </w:pPr>
            <w:r w:rsidRPr="00EF01E3">
              <w:rPr>
                <w:b/>
                <w:iCs/>
              </w:rPr>
              <w:t xml:space="preserve">Раздел </w:t>
            </w:r>
            <w:r w:rsidRPr="00EF01E3">
              <w:rPr>
                <w:b/>
                <w:iCs/>
                <w:lang w:val="en-US"/>
              </w:rPr>
              <w:t>D</w:t>
            </w:r>
            <w:r w:rsidRPr="00EF01E3">
              <w:rPr>
                <w:b/>
                <w:iCs/>
              </w:rPr>
              <w:t>:</w:t>
            </w:r>
            <w:r>
              <w:rPr>
                <w:iCs/>
              </w:rPr>
              <w:t xml:space="preserve"> </w:t>
            </w:r>
            <w:r w:rsidRPr="00EF01E3">
              <w:rPr>
                <w:b/>
                <w:iCs/>
              </w:rPr>
              <w:t>Обеспечение электрической энергией, газом и паром, кондиционирование воздуха</w:t>
            </w:r>
            <w:r>
              <w:rPr>
                <w:b/>
                <w:iCs/>
              </w:rPr>
              <w:t>, тыс. руб.</w:t>
            </w:r>
          </w:p>
        </w:tc>
        <w:tc>
          <w:tcPr>
            <w:tcW w:w="1639" w:type="dxa"/>
            <w:vAlign w:val="center"/>
          </w:tcPr>
          <w:p w:rsidR="0078762F" w:rsidRPr="005D3C3C" w:rsidRDefault="00922283" w:rsidP="002018F7">
            <w:pPr>
              <w:jc w:val="center"/>
              <w:rPr>
                <w:sz w:val="20"/>
                <w:szCs w:val="20"/>
              </w:rPr>
            </w:pPr>
            <w:r>
              <w:rPr>
                <w:sz w:val="20"/>
                <w:szCs w:val="20"/>
              </w:rPr>
              <w:t>6 472,45</w:t>
            </w:r>
          </w:p>
        </w:tc>
        <w:tc>
          <w:tcPr>
            <w:tcW w:w="1417" w:type="dxa"/>
            <w:vAlign w:val="center"/>
          </w:tcPr>
          <w:p w:rsidR="0078762F" w:rsidRPr="005D3C3C" w:rsidRDefault="00922283" w:rsidP="003D7B67">
            <w:pPr>
              <w:jc w:val="center"/>
              <w:rPr>
                <w:sz w:val="20"/>
                <w:szCs w:val="20"/>
              </w:rPr>
            </w:pPr>
            <w:r>
              <w:rPr>
                <w:sz w:val="20"/>
                <w:szCs w:val="20"/>
              </w:rPr>
              <w:t>6 597,37</w:t>
            </w:r>
          </w:p>
        </w:tc>
        <w:tc>
          <w:tcPr>
            <w:tcW w:w="1276" w:type="dxa"/>
            <w:vAlign w:val="center"/>
          </w:tcPr>
          <w:p w:rsidR="0078762F" w:rsidRPr="005D3C3C" w:rsidRDefault="00922283" w:rsidP="003D7B67">
            <w:pPr>
              <w:jc w:val="center"/>
              <w:rPr>
                <w:sz w:val="20"/>
                <w:szCs w:val="20"/>
              </w:rPr>
            </w:pPr>
            <w:r>
              <w:rPr>
                <w:sz w:val="20"/>
                <w:szCs w:val="20"/>
              </w:rPr>
              <w:t>6 735,26</w:t>
            </w:r>
          </w:p>
        </w:tc>
      </w:tr>
      <w:tr w:rsidR="0078762F" w:rsidRPr="00103C1C" w:rsidTr="003379E6">
        <w:trPr>
          <w:trHeight w:val="1556"/>
        </w:trPr>
        <w:tc>
          <w:tcPr>
            <w:tcW w:w="4882" w:type="dxa"/>
          </w:tcPr>
          <w:p w:rsidR="0078762F" w:rsidRPr="002C18DF" w:rsidRDefault="0078762F" w:rsidP="003D7B67">
            <w:pPr>
              <w:jc w:val="left"/>
              <w:rPr>
                <w:iCs/>
              </w:rPr>
            </w:pPr>
            <w:r w:rsidRPr="002C18DF">
              <w:rPr>
                <w:iCs/>
              </w:rPr>
              <w:t xml:space="preserve">Темп роста отгруженных товаров собственного производства соответствующему периоду прошлого года в действующих ценах, </w:t>
            </w:r>
          </w:p>
          <w:p w:rsidR="0078762F" w:rsidRPr="00103C1C" w:rsidRDefault="0078762F" w:rsidP="003D7B67">
            <w:pPr>
              <w:rPr>
                <w:iCs/>
              </w:rPr>
            </w:pPr>
            <w:r w:rsidRPr="002C18DF">
              <w:rPr>
                <w:b/>
                <w:iCs/>
              </w:rPr>
              <w:t xml:space="preserve">Раздел </w:t>
            </w:r>
            <w:r w:rsidRPr="002C18DF">
              <w:rPr>
                <w:b/>
                <w:iCs/>
                <w:lang w:val="en-US"/>
              </w:rPr>
              <w:t>D</w:t>
            </w:r>
            <w:r w:rsidRPr="002C18DF">
              <w:rPr>
                <w:b/>
                <w:iCs/>
              </w:rPr>
              <w:t>:</w:t>
            </w:r>
            <w:r w:rsidRPr="002C18DF">
              <w:rPr>
                <w:iCs/>
              </w:rPr>
              <w:t xml:space="preserve"> </w:t>
            </w:r>
            <w:r w:rsidRPr="002C18DF">
              <w:rPr>
                <w:b/>
                <w:iCs/>
              </w:rPr>
              <w:t>Обеспечение электрической энергией, газом и паром, кондиционирование воздуха, %</w:t>
            </w:r>
          </w:p>
        </w:tc>
        <w:tc>
          <w:tcPr>
            <w:tcW w:w="1639" w:type="dxa"/>
            <w:vAlign w:val="center"/>
          </w:tcPr>
          <w:p w:rsidR="0078762F" w:rsidRPr="005D3C3C" w:rsidRDefault="00DE4A69" w:rsidP="003D7B67">
            <w:pPr>
              <w:jc w:val="center"/>
              <w:rPr>
                <w:sz w:val="20"/>
                <w:szCs w:val="20"/>
              </w:rPr>
            </w:pPr>
            <w:r w:rsidRPr="005D3C3C">
              <w:rPr>
                <w:sz w:val="20"/>
                <w:szCs w:val="20"/>
              </w:rPr>
              <w:t>101,90</w:t>
            </w:r>
          </w:p>
        </w:tc>
        <w:tc>
          <w:tcPr>
            <w:tcW w:w="1417" w:type="dxa"/>
            <w:vAlign w:val="center"/>
          </w:tcPr>
          <w:p w:rsidR="0078762F" w:rsidRPr="005D3C3C" w:rsidRDefault="00801AAE" w:rsidP="003D7B67">
            <w:pPr>
              <w:jc w:val="center"/>
              <w:rPr>
                <w:sz w:val="20"/>
                <w:szCs w:val="20"/>
              </w:rPr>
            </w:pPr>
            <w:r w:rsidRPr="005D3C3C">
              <w:rPr>
                <w:sz w:val="20"/>
                <w:szCs w:val="20"/>
              </w:rPr>
              <w:t>101,93</w:t>
            </w:r>
          </w:p>
        </w:tc>
        <w:tc>
          <w:tcPr>
            <w:tcW w:w="1276" w:type="dxa"/>
            <w:vAlign w:val="center"/>
          </w:tcPr>
          <w:p w:rsidR="0078762F" w:rsidRPr="005D3C3C" w:rsidRDefault="00801AAE" w:rsidP="003D7B67">
            <w:pPr>
              <w:jc w:val="center"/>
              <w:rPr>
                <w:sz w:val="20"/>
                <w:szCs w:val="20"/>
              </w:rPr>
            </w:pPr>
            <w:r w:rsidRPr="005D3C3C">
              <w:rPr>
                <w:sz w:val="20"/>
                <w:szCs w:val="20"/>
              </w:rPr>
              <w:t>102,09</w:t>
            </w:r>
          </w:p>
        </w:tc>
      </w:tr>
      <w:tr w:rsidR="0078762F" w:rsidRPr="00103C1C" w:rsidTr="003379E6">
        <w:trPr>
          <w:trHeight w:val="661"/>
        </w:trPr>
        <w:tc>
          <w:tcPr>
            <w:tcW w:w="4882" w:type="dxa"/>
          </w:tcPr>
          <w:p w:rsidR="0078762F" w:rsidRPr="002C18DF" w:rsidRDefault="0078762F" w:rsidP="003D7B67">
            <w:pPr>
              <w:jc w:val="left"/>
              <w:rPr>
                <w:iCs/>
              </w:rPr>
            </w:pPr>
            <w:r w:rsidRPr="002C18DF">
              <w:rPr>
                <w:iCs/>
              </w:rPr>
              <w:t xml:space="preserve">Индекс производства, к соответствующему периоду предыдущего года, </w:t>
            </w:r>
          </w:p>
          <w:p w:rsidR="0078762F" w:rsidRDefault="0078762F" w:rsidP="003D7B67">
            <w:pPr>
              <w:jc w:val="left"/>
              <w:rPr>
                <w:iCs/>
                <w:sz w:val="22"/>
                <w:szCs w:val="22"/>
              </w:rPr>
            </w:pPr>
            <w:r w:rsidRPr="002C18DF">
              <w:rPr>
                <w:b/>
                <w:iCs/>
              </w:rPr>
              <w:t xml:space="preserve">Раздел </w:t>
            </w:r>
            <w:r w:rsidRPr="002C18DF">
              <w:rPr>
                <w:b/>
                <w:iCs/>
                <w:lang w:val="en-US"/>
              </w:rPr>
              <w:t>D</w:t>
            </w:r>
            <w:r w:rsidRPr="002C18DF">
              <w:rPr>
                <w:b/>
                <w:iCs/>
              </w:rPr>
              <w:t>:</w:t>
            </w:r>
            <w:r w:rsidRPr="002C18DF">
              <w:rPr>
                <w:iCs/>
              </w:rPr>
              <w:t xml:space="preserve"> </w:t>
            </w:r>
            <w:r w:rsidRPr="002C18DF">
              <w:rPr>
                <w:b/>
                <w:iCs/>
              </w:rPr>
              <w:t xml:space="preserve">Обеспечение электрической энергией, газом и паром, </w:t>
            </w:r>
            <w:r w:rsidRPr="002C18DF">
              <w:rPr>
                <w:b/>
                <w:iCs/>
              </w:rPr>
              <w:lastRenderedPageBreak/>
              <w:t>кондиционирование воздуха, %</w:t>
            </w:r>
          </w:p>
        </w:tc>
        <w:tc>
          <w:tcPr>
            <w:tcW w:w="1639" w:type="dxa"/>
            <w:vAlign w:val="center"/>
          </w:tcPr>
          <w:p w:rsidR="0078762F" w:rsidRPr="005D3C3C" w:rsidRDefault="004360EE" w:rsidP="003D7B67">
            <w:pPr>
              <w:jc w:val="center"/>
              <w:rPr>
                <w:sz w:val="20"/>
                <w:szCs w:val="20"/>
              </w:rPr>
            </w:pPr>
            <w:r w:rsidRPr="005D3C3C">
              <w:rPr>
                <w:sz w:val="20"/>
                <w:szCs w:val="20"/>
              </w:rPr>
              <w:lastRenderedPageBreak/>
              <w:t>100</w:t>
            </w:r>
            <w:r w:rsidR="008C269E" w:rsidRPr="005D3C3C">
              <w:rPr>
                <w:sz w:val="20"/>
                <w:szCs w:val="20"/>
              </w:rPr>
              <w:t>,00</w:t>
            </w:r>
          </w:p>
        </w:tc>
        <w:tc>
          <w:tcPr>
            <w:tcW w:w="1417" w:type="dxa"/>
            <w:vAlign w:val="center"/>
          </w:tcPr>
          <w:p w:rsidR="0078762F" w:rsidRPr="005D3C3C" w:rsidRDefault="004360EE" w:rsidP="003D7B67">
            <w:pPr>
              <w:jc w:val="center"/>
              <w:rPr>
                <w:sz w:val="20"/>
                <w:szCs w:val="20"/>
              </w:rPr>
            </w:pPr>
            <w:r w:rsidRPr="005D3C3C">
              <w:rPr>
                <w:sz w:val="20"/>
                <w:szCs w:val="20"/>
              </w:rPr>
              <w:t>100</w:t>
            </w:r>
            <w:r w:rsidR="008C269E" w:rsidRPr="005D3C3C">
              <w:rPr>
                <w:sz w:val="20"/>
                <w:szCs w:val="20"/>
              </w:rPr>
              <w:t>,00</w:t>
            </w:r>
          </w:p>
        </w:tc>
        <w:tc>
          <w:tcPr>
            <w:tcW w:w="1276" w:type="dxa"/>
            <w:vAlign w:val="center"/>
          </w:tcPr>
          <w:p w:rsidR="0078762F" w:rsidRPr="005D3C3C" w:rsidRDefault="004360EE" w:rsidP="003D7B67">
            <w:pPr>
              <w:jc w:val="center"/>
              <w:rPr>
                <w:sz w:val="20"/>
                <w:szCs w:val="20"/>
              </w:rPr>
            </w:pPr>
            <w:r w:rsidRPr="005D3C3C">
              <w:rPr>
                <w:sz w:val="20"/>
                <w:szCs w:val="20"/>
              </w:rPr>
              <w:t>100</w:t>
            </w:r>
            <w:r w:rsidR="008C269E" w:rsidRPr="005D3C3C">
              <w:rPr>
                <w:sz w:val="20"/>
                <w:szCs w:val="20"/>
              </w:rPr>
              <w:t>,00</w:t>
            </w:r>
          </w:p>
        </w:tc>
      </w:tr>
      <w:tr w:rsidR="0078762F" w:rsidRPr="00103C1C" w:rsidTr="003379E6">
        <w:trPr>
          <w:trHeight w:val="311"/>
        </w:trPr>
        <w:tc>
          <w:tcPr>
            <w:tcW w:w="9214" w:type="dxa"/>
            <w:gridSpan w:val="4"/>
          </w:tcPr>
          <w:p w:rsidR="0078762F" w:rsidRPr="00321B88" w:rsidRDefault="0078762F" w:rsidP="003D7B67">
            <w:pPr>
              <w:jc w:val="left"/>
              <w:rPr>
                <w:b/>
              </w:rPr>
            </w:pPr>
            <w:r w:rsidRPr="009A22B4">
              <w:rPr>
                <w:b/>
              </w:rPr>
              <w:lastRenderedPageBreak/>
              <w:t>Сельское, лесное хозяйство, охота, рыболовство и рыбоводство</w:t>
            </w:r>
          </w:p>
        </w:tc>
      </w:tr>
      <w:tr w:rsidR="0078762F" w:rsidRPr="00103C1C" w:rsidTr="003379E6">
        <w:trPr>
          <w:trHeight w:val="728"/>
        </w:trPr>
        <w:tc>
          <w:tcPr>
            <w:tcW w:w="4882" w:type="dxa"/>
          </w:tcPr>
          <w:p w:rsidR="0078762F" w:rsidRPr="00103C1C" w:rsidRDefault="0023175F" w:rsidP="003D7B67">
            <w:r w:rsidRPr="0023175F">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по полному кругу организаций - Подразделы A-01.1-01.6: 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w:t>
            </w:r>
          </w:p>
        </w:tc>
        <w:tc>
          <w:tcPr>
            <w:tcW w:w="1639"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505EB0"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585 480,00</w:t>
            </w:r>
          </w:p>
        </w:tc>
        <w:tc>
          <w:tcPr>
            <w:tcW w:w="1417"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505EB0">
            <w:pPr>
              <w:rPr>
                <w:rFonts w:ascii="Times New Roman CYR" w:hAnsi="Times New Roman CYR" w:cs="Times New Roman CYR"/>
                <w:sz w:val="20"/>
                <w:szCs w:val="20"/>
              </w:rPr>
            </w:pPr>
          </w:p>
          <w:p w:rsidR="0078762F" w:rsidRPr="005D3C3C" w:rsidRDefault="00505EB0"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591 110,00</w:t>
            </w:r>
          </w:p>
        </w:tc>
        <w:tc>
          <w:tcPr>
            <w:tcW w:w="1276" w:type="dxa"/>
            <w:vAlign w:val="center"/>
          </w:tcPr>
          <w:p w:rsidR="0078762F" w:rsidRPr="005D3C3C" w:rsidRDefault="0078762F" w:rsidP="00505EB0">
            <w:pP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505EB0"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596 740,00</w:t>
            </w:r>
          </w:p>
        </w:tc>
      </w:tr>
      <w:tr w:rsidR="0078762F" w:rsidRPr="00A01F10" w:rsidTr="003379E6">
        <w:trPr>
          <w:trHeight w:val="476"/>
        </w:trPr>
        <w:tc>
          <w:tcPr>
            <w:tcW w:w="4882" w:type="dxa"/>
          </w:tcPr>
          <w:p w:rsidR="0078762F" w:rsidRDefault="0078762F" w:rsidP="003D7B67">
            <w:r w:rsidRPr="00A01F10">
              <w:t>Темп роста объема отгруженных товаров собственного производства, выполненных работ и услуг собственными силами организаций по хозяйственным видам деятельности по полному кругу организаций в действующих ценах, к соответствующему периоду предыдущего года</w:t>
            </w:r>
          </w:p>
          <w:p w:rsidR="0078762F" w:rsidRPr="00E426AB" w:rsidRDefault="0078762F" w:rsidP="003D7B67">
            <w:r w:rsidRPr="00A01F10">
              <w:t xml:space="preserve"> </w:t>
            </w:r>
            <w:r>
              <w:t>–</w:t>
            </w:r>
            <w:r w:rsidRPr="00A01F10">
              <w:t xml:space="preserve"> </w:t>
            </w:r>
            <w:r>
              <w:t>П</w:t>
            </w:r>
            <w:r w:rsidRPr="00A01F10">
              <w:t>одраздел A-01: Растениеводство и животноводство, охота и предоставление услуг в этих областях</w:t>
            </w:r>
          </w:p>
        </w:tc>
        <w:tc>
          <w:tcPr>
            <w:tcW w:w="1639"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4360E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104</w:t>
            </w:r>
            <w:r w:rsidR="006158BF" w:rsidRPr="005D3C3C">
              <w:rPr>
                <w:rFonts w:ascii="Times New Roman CYR" w:hAnsi="Times New Roman CYR" w:cs="Times New Roman CYR"/>
                <w:sz w:val="20"/>
                <w:szCs w:val="20"/>
              </w:rPr>
              <w:t>,0</w:t>
            </w:r>
            <w:r w:rsidR="007446D8" w:rsidRPr="005D3C3C">
              <w:rPr>
                <w:rFonts w:ascii="Times New Roman CYR" w:hAnsi="Times New Roman CYR" w:cs="Times New Roman CYR"/>
                <w:sz w:val="20"/>
                <w:szCs w:val="20"/>
              </w:rPr>
              <w:t>0</w:t>
            </w:r>
          </w:p>
        </w:tc>
        <w:tc>
          <w:tcPr>
            <w:tcW w:w="1417"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100,</w:t>
            </w:r>
            <w:r w:rsidR="004360EE" w:rsidRPr="005D3C3C">
              <w:rPr>
                <w:rFonts w:ascii="Times New Roman CYR" w:hAnsi="Times New Roman CYR" w:cs="Times New Roman CYR"/>
                <w:sz w:val="20"/>
                <w:szCs w:val="20"/>
              </w:rPr>
              <w:t>96</w:t>
            </w:r>
          </w:p>
        </w:tc>
        <w:tc>
          <w:tcPr>
            <w:tcW w:w="1276" w:type="dxa"/>
            <w:vAlign w:val="center"/>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4360EE" w:rsidP="003D7B67">
            <w:pPr>
              <w:jc w:val="center"/>
              <w:rPr>
                <w:rFonts w:ascii="Times New Roman CYR" w:hAnsi="Times New Roman CYR" w:cs="Times New Roman CYR"/>
                <w:sz w:val="20"/>
                <w:szCs w:val="20"/>
              </w:rPr>
            </w:pPr>
            <w:r w:rsidRPr="005D3C3C">
              <w:rPr>
                <w:rFonts w:ascii="Times New Roman CYR" w:hAnsi="Times New Roman CYR" w:cs="Times New Roman CYR"/>
                <w:sz w:val="20"/>
                <w:szCs w:val="20"/>
              </w:rPr>
              <w:t>100,95</w:t>
            </w:r>
          </w:p>
        </w:tc>
      </w:tr>
      <w:tr w:rsidR="0078762F" w:rsidRPr="00A8291A" w:rsidTr="004360EE">
        <w:trPr>
          <w:trHeight w:val="375"/>
        </w:trPr>
        <w:tc>
          <w:tcPr>
            <w:tcW w:w="4882" w:type="dxa"/>
          </w:tcPr>
          <w:p w:rsidR="0078762F" w:rsidRPr="00103C1C" w:rsidRDefault="0078762F" w:rsidP="003D7B67">
            <w:r w:rsidRPr="00103C1C">
              <w:t xml:space="preserve">  Производство с/х продук</w:t>
            </w:r>
            <w:r>
              <w:t>ции</w:t>
            </w:r>
            <w:r w:rsidRPr="00103C1C">
              <w:t>:</w:t>
            </w:r>
          </w:p>
        </w:tc>
        <w:tc>
          <w:tcPr>
            <w:tcW w:w="1639" w:type="dxa"/>
          </w:tcPr>
          <w:p w:rsidR="0078762F" w:rsidRPr="005D3C3C" w:rsidRDefault="0078762F" w:rsidP="003D7B67">
            <w:pPr>
              <w:jc w:val="center"/>
              <w:rPr>
                <w:rFonts w:ascii="Times New Roman CYR" w:hAnsi="Times New Roman CYR" w:cs="Times New Roman CYR"/>
                <w:sz w:val="20"/>
                <w:szCs w:val="20"/>
              </w:rPr>
            </w:pPr>
          </w:p>
        </w:tc>
        <w:tc>
          <w:tcPr>
            <w:tcW w:w="1417" w:type="dxa"/>
          </w:tcPr>
          <w:p w:rsidR="0078762F" w:rsidRPr="005D3C3C" w:rsidRDefault="0078762F" w:rsidP="003D7B67">
            <w:pPr>
              <w:jc w:val="center"/>
              <w:rPr>
                <w:rFonts w:ascii="Times New Roman CYR" w:hAnsi="Times New Roman CYR" w:cs="Times New Roman CYR"/>
                <w:sz w:val="20"/>
                <w:szCs w:val="20"/>
              </w:rPr>
            </w:pPr>
          </w:p>
        </w:tc>
        <w:tc>
          <w:tcPr>
            <w:tcW w:w="1276" w:type="dxa"/>
          </w:tcPr>
          <w:p w:rsidR="0078762F" w:rsidRPr="005D3C3C" w:rsidRDefault="0078762F" w:rsidP="003D7B67">
            <w:pPr>
              <w:jc w:val="center"/>
              <w:rPr>
                <w:rFonts w:ascii="Times New Roman CYR" w:hAnsi="Times New Roman CYR" w:cs="Times New Roman CYR"/>
                <w:sz w:val="20"/>
                <w:szCs w:val="20"/>
              </w:rPr>
            </w:pPr>
          </w:p>
        </w:tc>
      </w:tr>
      <w:tr w:rsidR="004360EE" w:rsidRPr="00A8291A" w:rsidTr="00860B69">
        <w:trPr>
          <w:trHeight w:val="296"/>
        </w:trPr>
        <w:tc>
          <w:tcPr>
            <w:tcW w:w="4882" w:type="dxa"/>
          </w:tcPr>
          <w:p w:rsidR="004360EE" w:rsidRPr="00103C1C" w:rsidRDefault="004360EE" w:rsidP="003D7B67">
            <w:r w:rsidRPr="00103C1C">
              <w:t xml:space="preserve">- </w:t>
            </w:r>
            <w:r>
              <w:t xml:space="preserve">скота и птицы на убой, тонн </w:t>
            </w:r>
          </w:p>
        </w:tc>
        <w:tc>
          <w:tcPr>
            <w:tcW w:w="1639"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1 762,00</w:t>
            </w:r>
          </w:p>
        </w:tc>
        <w:tc>
          <w:tcPr>
            <w:tcW w:w="1417"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1 789,00</w:t>
            </w:r>
          </w:p>
        </w:tc>
        <w:tc>
          <w:tcPr>
            <w:tcW w:w="1276" w:type="dxa"/>
            <w:vAlign w:val="center"/>
          </w:tcPr>
          <w:p w:rsidR="004360EE" w:rsidRPr="005D3C3C" w:rsidRDefault="00426F8C" w:rsidP="00860B69">
            <w:pPr>
              <w:tabs>
                <w:tab w:val="left" w:pos="315"/>
                <w:tab w:val="center" w:pos="530"/>
              </w:tabs>
              <w:jc w:val="center"/>
              <w:rPr>
                <w:rFonts w:ascii="Times New Roman CYR" w:hAnsi="Times New Roman CYR" w:cs="Times New Roman CYR"/>
                <w:sz w:val="20"/>
                <w:szCs w:val="20"/>
              </w:rPr>
            </w:pPr>
            <w:r>
              <w:rPr>
                <w:rFonts w:ascii="Times New Roman CYR" w:hAnsi="Times New Roman CYR" w:cs="Times New Roman CYR"/>
                <w:sz w:val="20"/>
                <w:szCs w:val="20"/>
              </w:rPr>
              <w:t>1 817,00</w:t>
            </w:r>
          </w:p>
        </w:tc>
      </w:tr>
      <w:tr w:rsidR="004360EE" w:rsidRPr="00A8291A" w:rsidTr="00860B69">
        <w:trPr>
          <w:trHeight w:val="257"/>
        </w:trPr>
        <w:tc>
          <w:tcPr>
            <w:tcW w:w="4882" w:type="dxa"/>
          </w:tcPr>
          <w:p w:rsidR="004360EE" w:rsidRPr="00103C1C" w:rsidRDefault="004360EE" w:rsidP="003D7B67">
            <w:r>
              <w:t>-</w:t>
            </w:r>
            <w:r w:rsidRPr="00103C1C">
              <w:t xml:space="preserve"> молоко</w:t>
            </w:r>
            <w:r>
              <w:t>,</w:t>
            </w:r>
            <w:r w:rsidRPr="00103C1C">
              <w:t xml:space="preserve">  тонн</w:t>
            </w:r>
          </w:p>
        </w:tc>
        <w:tc>
          <w:tcPr>
            <w:tcW w:w="1639"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5 320,00</w:t>
            </w:r>
          </w:p>
        </w:tc>
        <w:tc>
          <w:tcPr>
            <w:tcW w:w="1417"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5 422,00</w:t>
            </w:r>
          </w:p>
        </w:tc>
        <w:tc>
          <w:tcPr>
            <w:tcW w:w="1276"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5 524,00</w:t>
            </w:r>
          </w:p>
        </w:tc>
      </w:tr>
      <w:tr w:rsidR="004360EE" w:rsidRPr="00A8291A" w:rsidTr="00860B69">
        <w:trPr>
          <w:trHeight w:val="545"/>
        </w:trPr>
        <w:tc>
          <w:tcPr>
            <w:tcW w:w="4882" w:type="dxa"/>
          </w:tcPr>
          <w:p w:rsidR="004360EE" w:rsidRPr="00103C1C" w:rsidRDefault="004360EE" w:rsidP="003D7B67">
            <w:proofErr w:type="gramStart"/>
            <w:r>
              <w:t>-п</w:t>
            </w:r>
            <w:r w:rsidRPr="0021393A">
              <w:t>роизводство зерна (в весе после доработки</w:t>
            </w:r>
            <w:r>
              <w:t>, тонн</w:t>
            </w:r>
            <w:proofErr w:type="gramEnd"/>
          </w:p>
        </w:tc>
        <w:tc>
          <w:tcPr>
            <w:tcW w:w="1639"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32 357,30</w:t>
            </w:r>
          </w:p>
        </w:tc>
        <w:tc>
          <w:tcPr>
            <w:tcW w:w="1417"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33 309,00</w:t>
            </w:r>
          </w:p>
        </w:tc>
        <w:tc>
          <w:tcPr>
            <w:tcW w:w="1276"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34 577,90</w:t>
            </w:r>
          </w:p>
        </w:tc>
      </w:tr>
      <w:tr w:rsidR="004360EE" w:rsidRPr="00A8291A" w:rsidTr="00860B69">
        <w:trPr>
          <w:trHeight w:val="270"/>
        </w:trPr>
        <w:tc>
          <w:tcPr>
            <w:tcW w:w="4882" w:type="dxa"/>
          </w:tcPr>
          <w:p w:rsidR="004360EE" w:rsidRPr="00103C1C" w:rsidRDefault="004360EE" w:rsidP="003D7B67">
            <w:r>
              <w:t>-п</w:t>
            </w:r>
            <w:r w:rsidRPr="0021393A">
              <w:t>роизводство картофеля</w:t>
            </w:r>
            <w:r>
              <w:t>, тонн</w:t>
            </w:r>
          </w:p>
        </w:tc>
        <w:tc>
          <w:tcPr>
            <w:tcW w:w="1639"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8 025,70</w:t>
            </w:r>
          </w:p>
        </w:tc>
        <w:tc>
          <w:tcPr>
            <w:tcW w:w="1417"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8 261,70</w:t>
            </w:r>
          </w:p>
        </w:tc>
        <w:tc>
          <w:tcPr>
            <w:tcW w:w="1276" w:type="dxa"/>
            <w:vAlign w:val="center"/>
          </w:tcPr>
          <w:p w:rsidR="004360EE" w:rsidRPr="005D3C3C" w:rsidRDefault="00426F8C" w:rsidP="00860B69">
            <w:pPr>
              <w:jc w:val="center"/>
              <w:rPr>
                <w:rFonts w:ascii="Times New Roman CYR" w:hAnsi="Times New Roman CYR" w:cs="Times New Roman CYR"/>
                <w:sz w:val="20"/>
                <w:szCs w:val="20"/>
              </w:rPr>
            </w:pPr>
            <w:r>
              <w:rPr>
                <w:rFonts w:ascii="Times New Roman CYR" w:hAnsi="Times New Roman CYR" w:cs="Times New Roman CYR"/>
                <w:sz w:val="20"/>
                <w:szCs w:val="20"/>
              </w:rPr>
              <w:t>8 576,40</w:t>
            </w:r>
          </w:p>
        </w:tc>
      </w:tr>
      <w:tr w:rsidR="0078762F" w:rsidRPr="00A8291A" w:rsidTr="003379E6">
        <w:trPr>
          <w:trHeight w:val="297"/>
        </w:trPr>
        <w:tc>
          <w:tcPr>
            <w:tcW w:w="9214" w:type="dxa"/>
            <w:gridSpan w:val="4"/>
          </w:tcPr>
          <w:p w:rsidR="0078762F" w:rsidRPr="003A18E9" w:rsidRDefault="0078762F" w:rsidP="003D7B67">
            <w:pPr>
              <w:jc w:val="left"/>
              <w:rPr>
                <w:rFonts w:ascii="Times New Roman CYR" w:hAnsi="Times New Roman CYR" w:cs="Times New Roman CYR"/>
                <w:b/>
              </w:rPr>
            </w:pPr>
            <w:r w:rsidRPr="005D3C3C">
              <w:rPr>
                <w:rFonts w:ascii="Times New Roman CYR" w:hAnsi="Times New Roman CYR" w:cs="Times New Roman CYR"/>
                <w:b/>
              </w:rPr>
              <w:t>Лесоводство и лесозаготовки</w:t>
            </w:r>
          </w:p>
        </w:tc>
      </w:tr>
      <w:tr w:rsidR="0078762F" w:rsidRPr="00A8291A" w:rsidTr="003379E6">
        <w:trPr>
          <w:trHeight w:val="728"/>
        </w:trPr>
        <w:tc>
          <w:tcPr>
            <w:tcW w:w="4882" w:type="dxa"/>
          </w:tcPr>
          <w:p w:rsidR="0078762F" w:rsidRPr="00103C1C" w:rsidRDefault="0078762F" w:rsidP="003D7B67">
            <w:r w:rsidRPr="003A18E9">
              <w:t>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 Подраздел A-02: Лесоводство и лесозаготовки</w:t>
            </w:r>
            <w:r>
              <w:t>, тыс. рублей</w:t>
            </w:r>
          </w:p>
        </w:tc>
        <w:tc>
          <w:tcPr>
            <w:tcW w:w="1639" w:type="dxa"/>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AA070B" w:rsidP="003D7B67">
            <w:pPr>
              <w:jc w:val="center"/>
              <w:rPr>
                <w:rFonts w:ascii="Times New Roman CYR" w:hAnsi="Times New Roman CYR" w:cs="Times New Roman CYR"/>
                <w:sz w:val="20"/>
                <w:szCs w:val="20"/>
                <w:highlight w:val="yellow"/>
              </w:rPr>
            </w:pPr>
            <w:r>
              <w:rPr>
                <w:rFonts w:ascii="Times New Roman CYR" w:hAnsi="Times New Roman CYR" w:cs="Times New Roman CYR"/>
                <w:sz w:val="20"/>
                <w:szCs w:val="20"/>
              </w:rPr>
              <w:t>4 432,07</w:t>
            </w:r>
          </w:p>
        </w:tc>
        <w:tc>
          <w:tcPr>
            <w:tcW w:w="1417" w:type="dxa"/>
          </w:tcPr>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AA070B"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4 445,37</w:t>
            </w:r>
          </w:p>
        </w:tc>
        <w:tc>
          <w:tcPr>
            <w:tcW w:w="1276" w:type="dxa"/>
          </w:tcPr>
          <w:p w:rsidR="0078762F" w:rsidRDefault="0078762F" w:rsidP="003D7B67">
            <w:pPr>
              <w:jc w:val="center"/>
              <w:rPr>
                <w:rFonts w:ascii="Times New Roman CYR" w:hAnsi="Times New Roman CYR" w:cs="Times New Roman CYR"/>
                <w:sz w:val="20"/>
                <w:szCs w:val="20"/>
              </w:rPr>
            </w:pPr>
          </w:p>
          <w:p w:rsidR="00AA070B" w:rsidRDefault="00AA070B" w:rsidP="003D7B67">
            <w:pPr>
              <w:jc w:val="center"/>
              <w:rPr>
                <w:rFonts w:ascii="Times New Roman CYR" w:hAnsi="Times New Roman CYR" w:cs="Times New Roman CYR"/>
                <w:sz w:val="20"/>
                <w:szCs w:val="20"/>
              </w:rPr>
            </w:pPr>
          </w:p>
          <w:p w:rsidR="00AA070B" w:rsidRDefault="00AA070B" w:rsidP="003D7B67">
            <w:pPr>
              <w:jc w:val="center"/>
              <w:rPr>
                <w:rFonts w:ascii="Times New Roman CYR" w:hAnsi="Times New Roman CYR" w:cs="Times New Roman CYR"/>
                <w:sz w:val="20"/>
                <w:szCs w:val="20"/>
              </w:rPr>
            </w:pPr>
          </w:p>
          <w:p w:rsidR="00AA070B" w:rsidRPr="005D3C3C" w:rsidRDefault="00AA070B"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4 463,15</w:t>
            </w: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p w:rsidR="0078762F" w:rsidRPr="005D3C3C" w:rsidRDefault="0078762F" w:rsidP="003D7B67">
            <w:pPr>
              <w:jc w:val="center"/>
              <w:rPr>
                <w:rFonts w:ascii="Times New Roman CYR" w:hAnsi="Times New Roman CYR" w:cs="Times New Roman CYR"/>
                <w:sz w:val="20"/>
                <w:szCs w:val="20"/>
              </w:rPr>
            </w:pPr>
          </w:p>
        </w:tc>
      </w:tr>
      <w:tr w:rsidR="0078762F" w:rsidRPr="00A8291A" w:rsidTr="003379E6">
        <w:trPr>
          <w:trHeight w:val="728"/>
        </w:trPr>
        <w:tc>
          <w:tcPr>
            <w:tcW w:w="4882" w:type="dxa"/>
          </w:tcPr>
          <w:p w:rsidR="0078762F" w:rsidRPr="003A18E9" w:rsidRDefault="0078762F" w:rsidP="003D7B67">
            <w:r w:rsidRPr="003A18E9">
              <w:t xml:space="preserve">Темп роста объема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в действующих ценах, к соответствующему периоду предыдущего года - Подраздел A-02: </w:t>
            </w:r>
            <w:r w:rsidRPr="003A18E9">
              <w:lastRenderedPageBreak/>
              <w:t>Лесоводство и лесозаготовки</w:t>
            </w:r>
          </w:p>
        </w:tc>
        <w:tc>
          <w:tcPr>
            <w:tcW w:w="1639"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AC229A" w:rsidP="00AC229A">
            <w:pPr>
              <w:jc w:val="center"/>
              <w:rPr>
                <w:rFonts w:ascii="Times New Roman CYR" w:hAnsi="Times New Roman CYR" w:cs="Times New Roman CYR"/>
                <w:sz w:val="20"/>
                <w:szCs w:val="20"/>
                <w:highlight w:val="yellow"/>
              </w:rPr>
            </w:pPr>
            <w:r w:rsidRPr="00AC229A">
              <w:rPr>
                <w:rFonts w:ascii="Times New Roman CYR" w:hAnsi="Times New Roman CYR" w:cs="Times New Roman CYR"/>
                <w:sz w:val="20"/>
                <w:szCs w:val="20"/>
              </w:rPr>
              <w:t>100,67</w:t>
            </w:r>
          </w:p>
        </w:tc>
        <w:tc>
          <w:tcPr>
            <w:tcW w:w="1417"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AC229A" w:rsidP="003D7B67">
            <w:pPr>
              <w:jc w:val="center"/>
              <w:rPr>
                <w:rFonts w:ascii="Times New Roman CYR" w:hAnsi="Times New Roman CYR" w:cs="Times New Roman CYR"/>
                <w:sz w:val="20"/>
                <w:szCs w:val="20"/>
              </w:rPr>
            </w:pPr>
            <w:r w:rsidRPr="00AC229A">
              <w:rPr>
                <w:rFonts w:ascii="Times New Roman CYR" w:hAnsi="Times New Roman CYR" w:cs="Times New Roman CYR"/>
                <w:sz w:val="20"/>
                <w:szCs w:val="20"/>
              </w:rPr>
              <w:t>100,3</w:t>
            </w:r>
            <w:r w:rsidR="006158BF" w:rsidRPr="00AC229A">
              <w:rPr>
                <w:rFonts w:ascii="Times New Roman CYR" w:hAnsi="Times New Roman CYR" w:cs="Times New Roman CYR"/>
                <w:sz w:val="20"/>
                <w:szCs w:val="20"/>
              </w:rPr>
              <w:t>0</w:t>
            </w:r>
          </w:p>
        </w:tc>
        <w:tc>
          <w:tcPr>
            <w:tcW w:w="1276" w:type="dxa"/>
          </w:tcPr>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78762F" w:rsidP="003D7B67">
            <w:pPr>
              <w:jc w:val="center"/>
              <w:rPr>
                <w:rFonts w:ascii="Times New Roman CYR" w:hAnsi="Times New Roman CYR" w:cs="Times New Roman CYR"/>
                <w:sz w:val="20"/>
                <w:szCs w:val="20"/>
              </w:rPr>
            </w:pPr>
          </w:p>
          <w:p w:rsidR="0078762F" w:rsidRPr="00AC229A" w:rsidRDefault="008C269E" w:rsidP="003D7B67">
            <w:pPr>
              <w:jc w:val="center"/>
              <w:rPr>
                <w:rFonts w:ascii="Times New Roman CYR" w:hAnsi="Times New Roman CYR" w:cs="Times New Roman CYR"/>
                <w:sz w:val="20"/>
                <w:szCs w:val="20"/>
              </w:rPr>
            </w:pPr>
            <w:r w:rsidRPr="00AC229A">
              <w:rPr>
                <w:rFonts w:ascii="Times New Roman CYR" w:hAnsi="Times New Roman CYR" w:cs="Times New Roman CYR"/>
                <w:sz w:val="20"/>
                <w:szCs w:val="20"/>
              </w:rPr>
              <w:t>100,4</w:t>
            </w:r>
            <w:r w:rsidR="006158BF" w:rsidRPr="00AC229A">
              <w:rPr>
                <w:rFonts w:ascii="Times New Roman CYR" w:hAnsi="Times New Roman CYR" w:cs="Times New Roman CYR"/>
                <w:sz w:val="20"/>
                <w:szCs w:val="20"/>
              </w:rPr>
              <w:t>0</w:t>
            </w:r>
          </w:p>
        </w:tc>
      </w:tr>
      <w:tr w:rsidR="0078762F" w:rsidRPr="00103C1C" w:rsidTr="003379E6">
        <w:trPr>
          <w:trHeight w:val="70"/>
        </w:trPr>
        <w:tc>
          <w:tcPr>
            <w:tcW w:w="4882" w:type="dxa"/>
          </w:tcPr>
          <w:p w:rsidR="0078762F" w:rsidRPr="00D752E6" w:rsidRDefault="0078762F" w:rsidP="003D7B67">
            <w:pPr>
              <w:rPr>
                <w:sz w:val="22"/>
                <w:szCs w:val="22"/>
              </w:rPr>
            </w:pPr>
            <w:r w:rsidRPr="00D752E6">
              <w:rPr>
                <w:sz w:val="22"/>
                <w:szCs w:val="22"/>
              </w:rPr>
              <w:lastRenderedPageBreak/>
              <w:t>Оборот розничной торговли, тыс. рублей</w:t>
            </w:r>
          </w:p>
        </w:tc>
        <w:tc>
          <w:tcPr>
            <w:tcW w:w="1639" w:type="dxa"/>
            <w:vAlign w:val="center"/>
          </w:tcPr>
          <w:p w:rsidR="0078762F" w:rsidRPr="00F51156" w:rsidRDefault="00F51156" w:rsidP="003D7B67">
            <w:pPr>
              <w:jc w:val="center"/>
              <w:rPr>
                <w:rFonts w:ascii="Times New Roman CYR" w:hAnsi="Times New Roman CYR" w:cs="Times New Roman CYR"/>
                <w:sz w:val="20"/>
                <w:szCs w:val="20"/>
              </w:rPr>
            </w:pPr>
            <w:r w:rsidRPr="00F51156">
              <w:rPr>
                <w:rFonts w:ascii="Times New Roman CYR" w:hAnsi="Times New Roman CYR" w:cs="Times New Roman CYR"/>
                <w:sz w:val="20"/>
                <w:szCs w:val="20"/>
              </w:rPr>
              <w:t>1 151 654,90</w:t>
            </w:r>
          </w:p>
        </w:tc>
        <w:tc>
          <w:tcPr>
            <w:tcW w:w="1417" w:type="dxa"/>
            <w:vAlign w:val="center"/>
          </w:tcPr>
          <w:p w:rsidR="0078762F" w:rsidRPr="00F51156" w:rsidRDefault="00F51156"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1 229 597,60</w:t>
            </w:r>
          </w:p>
        </w:tc>
        <w:tc>
          <w:tcPr>
            <w:tcW w:w="1276" w:type="dxa"/>
            <w:vAlign w:val="center"/>
          </w:tcPr>
          <w:p w:rsidR="0078762F" w:rsidRPr="00F51156" w:rsidRDefault="00F51156"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1 320 682,30</w:t>
            </w:r>
          </w:p>
        </w:tc>
      </w:tr>
      <w:tr w:rsidR="0078762F" w:rsidRPr="00103C1C" w:rsidTr="003379E6">
        <w:tc>
          <w:tcPr>
            <w:tcW w:w="4882" w:type="dxa"/>
          </w:tcPr>
          <w:p w:rsidR="0078762F" w:rsidRPr="00D752E6" w:rsidRDefault="0078762F" w:rsidP="003D7B67">
            <w:pPr>
              <w:rPr>
                <w:sz w:val="22"/>
                <w:szCs w:val="22"/>
              </w:rPr>
            </w:pPr>
            <w:r w:rsidRPr="00D752E6">
              <w:rPr>
                <w:sz w:val="22"/>
                <w:szCs w:val="22"/>
              </w:rPr>
              <w:t>Темп роста оборота розничной торговли в сопоставимых ценах, к соответствующему периоду предыдущего года</w:t>
            </w:r>
            <w:r>
              <w:rPr>
                <w:sz w:val="22"/>
                <w:szCs w:val="22"/>
              </w:rPr>
              <w:t>, %</w:t>
            </w:r>
          </w:p>
        </w:tc>
        <w:tc>
          <w:tcPr>
            <w:tcW w:w="1639" w:type="dxa"/>
            <w:vAlign w:val="center"/>
          </w:tcPr>
          <w:p w:rsidR="0078762F" w:rsidRPr="0027019C" w:rsidRDefault="005D2B8F"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102,67</w:t>
            </w:r>
          </w:p>
        </w:tc>
        <w:tc>
          <w:tcPr>
            <w:tcW w:w="1417" w:type="dxa"/>
            <w:vAlign w:val="center"/>
          </w:tcPr>
          <w:p w:rsidR="0078762F" w:rsidRPr="0027019C" w:rsidRDefault="0027019C" w:rsidP="005D2B8F">
            <w:pPr>
              <w:jc w:val="center"/>
              <w:rPr>
                <w:rFonts w:ascii="Times New Roman CYR" w:hAnsi="Times New Roman CYR" w:cs="Times New Roman CYR"/>
                <w:sz w:val="20"/>
                <w:szCs w:val="20"/>
              </w:rPr>
            </w:pPr>
            <w:r w:rsidRPr="0027019C">
              <w:rPr>
                <w:rFonts w:ascii="Times New Roman CYR" w:hAnsi="Times New Roman CYR" w:cs="Times New Roman CYR"/>
                <w:sz w:val="20"/>
                <w:szCs w:val="20"/>
              </w:rPr>
              <w:t>102,</w:t>
            </w:r>
            <w:r w:rsidR="005D2B8F">
              <w:rPr>
                <w:rFonts w:ascii="Times New Roman CYR" w:hAnsi="Times New Roman CYR" w:cs="Times New Roman CYR"/>
                <w:sz w:val="20"/>
                <w:szCs w:val="20"/>
              </w:rPr>
              <w:t>66</w:t>
            </w:r>
          </w:p>
        </w:tc>
        <w:tc>
          <w:tcPr>
            <w:tcW w:w="1276" w:type="dxa"/>
            <w:vAlign w:val="center"/>
          </w:tcPr>
          <w:p w:rsidR="0078762F" w:rsidRPr="0027019C" w:rsidRDefault="005D2B8F"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103,28</w:t>
            </w:r>
          </w:p>
        </w:tc>
      </w:tr>
      <w:tr w:rsidR="0078762F" w:rsidRPr="00103C1C" w:rsidTr="00860B69">
        <w:tc>
          <w:tcPr>
            <w:tcW w:w="4882" w:type="dxa"/>
          </w:tcPr>
          <w:p w:rsidR="0078762F" w:rsidRPr="00103C1C" w:rsidRDefault="0078762F" w:rsidP="003D7B67">
            <w:r w:rsidRPr="00F91422">
              <w:t>Оборот общественного питания, тыс. рублей</w:t>
            </w:r>
          </w:p>
        </w:tc>
        <w:tc>
          <w:tcPr>
            <w:tcW w:w="1639" w:type="dxa"/>
            <w:vAlign w:val="center"/>
          </w:tcPr>
          <w:p w:rsidR="0078762F" w:rsidRPr="00616584" w:rsidRDefault="00F91422" w:rsidP="00860B69">
            <w:pPr>
              <w:jc w:val="center"/>
              <w:rPr>
                <w:sz w:val="20"/>
                <w:szCs w:val="20"/>
              </w:rPr>
            </w:pPr>
            <w:r>
              <w:rPr>
                <w:sz w:val="20"/>
                <w:szCs w:val="20"/>
              </w:rPr>
              <w:t>44 390,80</w:t>
            </w:r>
          </w:p>
        </w:tc>
        <w:tc>
          <w:tcPr>
            <w:tcW w:w="1417" w:type="dxa"/>
            <w:vAlign w:val="center"/>
          </w:tcPr>
          <w:p w:rsidR="0078762F" w:rsidRPr="00D752E6" w:rsidRDefault="00F91422" w:rsidP="00860B69">
            <w:pPr>
              <w:jc w:val="center"/>
              <w:rPr>
                <w:sz w:val="20"/>
                <w:szCs w:val="20"/>
              </w:rPr>
            </w:pPr>
            <w:r>
              <w:rPr>
                <w:sz w:val="20"/>
                <w:szCs w:val="20"/>
              </w:rPr>
              <w:t>47 043,60</w:t>
            </w:r>
          </w:p>
        </w:tc>
        <w:tc>
          <w:tcPr>
            <w:tcW w:w="1276" w:type="dxa"/>
            <w:vAlign w:val="center"/>
          </w:tcPr>
          <w:p w:rsidR="0078762F" w:rsidRPr="00D752E6" w:rsidRDefault="00F91422" w:rsidP="00860B69">
            <w:pPr>
              <w:jc w:val="center"/>
              <w:rPr>
                <w:sz w:val="20"/>
                <w:szCs w:val="20"/>
              </w:rPr>
            </w:pPr>
            <w:r>
              <w:rPr>
                <w:sz w:val="20"/>
                <w:szCs w:val="20"/>
              </w:rPr>
              <w:t>49 854,90</w:t>
            </w:r>
          </w:p>
        </w:tc>
      </w:tr>
      <w:tr w:rsidR="0078762F" w:rsidRPr="00103C1C" w:rsidTr="003379E6">
        <w:tc>
          <w:tcPr>
            <w:tcW w:w="4882" w:type="dxa"/>
          </w:tcPr>
          <w:p w:rsidR="0078762F" w:rsidRPr="00103C1C" w:rsidRDefault="0078762F" w:rsidP="003D7B67">
            <w:r w:rsidRPr="00D752E6">
              <w:t>Темп роста оборота общественного питания в сопоставимых ценах, к соответствующему периоду предыдущего года</w:t>
            </w:r>
            <w:r>
              <w:t>, %</w:t>
            </w:r>
          </w:p>
        </w:tc>
        <w:tc>
          <w:tcPr>
            <w:tcW w:w="1639" w:type="dxa"/>
            <w:vAlign w:val="center"/>
          </w:tcPr>
          <w:p w:rsidR="0078762F" w:rsidRPr="005B2428" w:rsidRDefault="00C50E1F" w:rsidP="003D7B67">
            <w:pPr>
              <w:jc w:val="center"/>
              <w:rPr>
                <w:sz w:val="20"/>
                <w:szCs w:val="20"/>
              </w:rPr>
            </w:pPr>
            <w:r>
              <w:rPr>
                <w:sz w:val="20"/>
                <w:szCs w:val="20"/>
              </w:rPr>
              <w:t>103,10</w:t>
            </w:r>
          </w:p>
        </w:tc>
        <w:tc>
          <w:tcPr>
            <w:tcW w:w="1417" w:type="dxa"/>
            <w:vAlign w:val="center"/>
          </w:tcPr>
          <w:p w:rsidR="0078762F" w:rsidRPr="005B2428" w:rsidRDefault="00C50E1F" w:rsidP="003D7B67">
            <w:pPr>
              <w:jc w:val="center"/>
              <w:rPr>
                <w:sz w:val="20"/>
                <w:szCs w:val="20"/>
              </w:rPr>
            </w:pPr>
            <w:r>
              <w:rPr>
                <w:sz w:val="20"/>
                <w:szCs w:val="20"/>
              </w:rPr>
              <w:t>101,90</w:t>
            </w:r>
          </w:p>
        </w:tc>
        <w:tc>
          <w:tcPr>
            <w:tcW w:w="1276" w:type="dxa"/>
            <w:vAlign w:val="center"/>
          </w:tcPr>
          <w:p w:rsidR="0078762F" w:rsidRPr="005B2428" w:rsidRDefault="00C50E1F" w:rsidP="003D7B67">
            <w:pPr>
              <w:jc w:val="center"/>
              <w:rPr>
                <w:sz w:val="20"/>
                <w:szCs w:val="20"/>
              </w:rPr>
            </w:pPr>
            <w:r>
              <w:rPr>
                <w:sz w:val="20"/>
                <w:szCs w:val="20"/>
              </w:rPr>
              <w:t>101,90</w:t>
            </w:r>
          </w:p>
        </w:tc>
      </w:tr>
      <w:tr w:rsidR="0078762F" w:rsidRPr="00103C1C" w:rsidTr="003379E6">
        <w:tc>
          <w:tcPr>
            <w:tcW w:w="4882" w:type="dxa"/>
          </w:tcPr>
          <w:p w:rsidR="0078762F" w:rsidRPr="00D752E6" w:rsidRDefault="0078762F" w:rsidP="003D7B67">
            <w:r w:rsidRPr="00F37D56">
              <w:t>Объем платных услуг, оказанных населению</w:t>
            </w:r>
            <w:r>
              <w:t>, тыс. рублей</w:t>
            </w:r>
          </w:p>
        </w:tc>
        <w:tc>
          <w:tcPr>
            <w:tcW w:w="1639" w:type="dxa"/>
            <w:vAlign w:val="center"/>
          </w:tcPr>
          <w:p w:rsidR="0078762F" w:rsidRPr="00011BE1" w:rsidRDefault="00DE019D" w:rsidP="003D7B67">
            <w:pPr>
              <w:jc w:val="center"/>
              <w:rPr>
                <w:sz w:val="20"/>
                <w:szCs w:val="20"/>
              </w:rPr>
            </w:pPr>
            <w:r>
              <w:rPr>
                <w:sz w:val="20"/>
                <w:szCs w:val="20"/>
              </w:rPr>
              <w:t>162 022,49</w:t>
            </w:r>
          </w:p>
        </w:tc>
        <w:tc>
          <w:tcPr>
            <w:tcW w:w="1417" w:type="dxa"/>
            <w:vAlign w:val="center"/>
          </w:tcPr>
          <w:p w:rsidR="0078762F" w:rsidRPr="00011BE1" w:rsidRDefault="00DE019D" w:rsidP="003D7B67">
            <w:pPr>
              <w:jc w:val="center"/>
              <w:rPr>
                <w:sz w:val="20"/>
                <w:szCs w:val="20"/>
              </w:rPr>
            </w:pPr>
            <w:r>
              <w:rPr>
                <w:sz w:val="20"/>
                <w:szCs w:val="20"/>
              </w:rPr>
              <w:t>171 030,94</w:t>
            </w:r>
          </w:p>
        </w:tc>
        <w:tc>
          <w:tcPr>
            <w:tcW w:w="1276" w:type="dxa"/>
            <w:vAlign w:val="center"/>
          </w:tcPr>
          <w:p w:rsidR="00DE019D" w:rsidRPr="00011BE1" w:rsidRDefault="00DE019D" w:rsidP="00DE019D">
            <w:pPr>
              <w:jc w:val="center"/>
              <w:rPr>
                <w:sz w:val="20"/>
                <w:szCs w:val="20"/>
              </w:rPr>
            </w:pPr>
            <w:r>
              <w:rPr>
                <w:sz w:val="20"/>
                <w:szCs w:val="20"/>
              </w:rPr>
              <w:t>180 540,26</w:t>
            </w:r>
          </w:p>
        </w:tc>
      </w:tr>
      <w:tr w:rsidR="0078762F" w:rsidRPr="00103C1C" w:rsidTr="003379E6">
        <w:tc>
          <w:tcPr>
            <w:tcW w:w="4882" w:type="dxa"/>
          </w:tcPr>
          <w:p w:rsidR="0078762F" w:rsidRPr="00F37D56" w:rsidRDefault="0078762F" w:rsidP="003D7B67">
            <w:r w:rsidRPr="00F37D56">
              <w:t>Темп роста объема платных услуг, оказанных населению в сопоставимых ценах, к соответствующему периоду предыдущего года</w:t>
            </w:r>
            <w:r>
              <w:t>, %</w:t>
            </w:r>
          </w:p>
        </w:tc>
        <w:tc>
          <w:tcPr>
            <w:tcW w:w="1639" w:type="dxa"/>
            <w:vAlign w:val="center"/>
          </w:tcPr>
          <w:p w:rsidR="0078762F" w:rsidRPr="006B01F3" w:rsidRDefault="00DE019D" w:rsidP="003D7B67">
            <w:pPr>
              <w:jc w:val="center"/>
              <w:rPr>
                <w:sz w:val="20"/>
                <w:szCs w:val="20"/>
              </w:rPr>
            </w:pPr>
            <w:r>
              <w:rPr>
                <w:sz w:val="20"/>
                <w:szCs w:val="20"/>
              </w:rPr>
              <w:t>102,32</w:t>
            </w:r>
          </w:p>
        </w:tc>
        <w:tc>
          <w:tcPr>
            <w:tcW w:w="1417" w:type="dxa"/>
            <w:vAlign w:val="center"/>
          </w:tcPr>
          <w:p w:rsidR="0078762F" w:rsidRPr="006B01F3" w:rsidRDefault="00DE019D" w:rsidP="006B01F3">
            <w:pPr>
              <w:jc w:val="center"/>
              <w:rPr>
                <w:sz w:val="20"/>
                <w:szCs w:val="20"/>
              </w:rPr>
            </w:pPr>
            <w:r>
              <w:rPr>
                <w:sz w:val="20"/>
                <w:szCs w:val="20"/>
              </w:rPr>
              <w:t>101,50</w:t>
            </w:r>
          </w:p>
        </w:tc>
        <w:tc>
          <w:tcPr>
            <w:tcW w:w="1276" w:type="dxa"/>
            <w:vAlign w:val="center"/>
          </w:tcPr>
          <w:p w:rsidR="00DE019D" w:rsidRPr="006B01F3" w:rsidRDefault="00DE019D" w:rsidP="00DE019D">
            <w:pPr>
              <w:jc w:val="center"/>
              <w:rPr>
                <w:sz w:val="20"/>
                <w:szCs w:val="20"/>
              </w:rPr>
            </w:pPr>
            <w:r>
              <w:rPr>
                <w:sz w:val="20"/>
                <w:szCs w:val="20"/>
              </w:rPr>
              <w:t>101,50</w:t>
            </w:r>
          </w:p>
        </w:tc>
      </w:tr>
      <w:tr w:rsidR="0078762F" w:rsidRPr="001C2CEA" w:rsidTr="003379E6">
        <w:tc>
          <w:tcPr>
            <w:tcW w:w="4882" w:type="dxa"/>
          </w:tcPr>
          <w:p w:rsidR="0078762F" w:rsidRPr="00103C1C" w:rsidRDefault="0078762F" w:rsidP="003D7B67">
            <w:r w:rsidRPr="00103C1C">
              <w:rPr>
                <w:sz w:val="22"/>
                <w:szCs w:val="22"/>
              </w:rPr>
              <w:t>Оборот организаций малого бизнеса (юридических лиц)</w:t>
            </w:r>
            <w:r>
              <w:rPr>
                <w:sz w:val="22"/>
                <w:szCs w:val="22"/>
              </w:rPr>
              <w:t>, тыс. рублей</w:t>
            </w:r>
            <w:r w:rsidRPr="00103C1C">
              <w:rPr>
                <w:sz w:val="22"/>
                <w:szCs w:val="22"/>
              </w:rPr>
              <w:t xml:space="preserve"> </w:t>
            </w:r>
          </w:p>
        </w:tc>
        <w:tc>
          <w:tcPr>
            <w:tcW w:w="1639" w:type="dxa"/>
            <w:vAlign w:val="center"/>
          </w:tcPr>
          <w:p w:rsidR="00C53517" w:rsidRPr="007A56D8" w:rsidRDefault="00C53517" w:rsidP="00C53517">
            <w:pPr>
              <w:jc w:val="center"/>
              <w:rPr>
                <w:rFonts w:ascii="Times New Roman CYR" w:hAnsi="Times New Roman CYR" w:cs="Times New Roman CYR"/>
                <w:sz w:val="20"/>
                <w:szCs w:val="20"/>
              </w:rPr>
            </w:pPr>
            <w:r>
              <w:rPr>
                <w:rFonts w:ascii="Times New Roman CYR" w:hAnsi="Times New Roman CYR" w:cs="Times New Roman CYR"/>
                <w:sz w:val="20"/>
                <w:szCs w:val="20"/>
              </w:rPr>
              <w:t>377 715,33</w:t>
            </w:r>
          </w:p>
        </w:tc>
        <w:tc>
          <w:tcPr>
            <w:tcW w:w="1417" w:type="dxa"/>
            <w:vAlign w:val="center"/>
          </w:tcPr>
          <w:p w:rsidR="00C53517" w:rsidRPr="007A56D8" w:rsidRDefault="00C53517" w:rsidP="00C53517">
            <w:pPr>
              <w:jc w:val="center"/>
              <w:rPr>
                <w:rFonts w:ascii="Times New Roman CYR" w:hAnsi="Times New Roman CYR" w:cs="Times New Roman CYR"/>
                <w:sz w:val="20"/>
                <w:szCs w:val="20"/>
              </w:rPr>
            </w:pPr>
            <w:r>
              <w:rPr>
                <w:rFonts w:ascii="Times New Roman CYR" w:hAnsi="Times New Roman CYR" w:cs="Times New Roman CYR"/>
                <w:sz w:val="20"/>
                <w:szCs w:val="20"/>
              </w:rPr>
              <w:t>342 781,06</w:t>
            </w:r>
          </w:p>
        </w:tc>
        <w:tc>
          <w:tcPr>
            <w:tcW w:w="1276" w:type="dxa"/>
            <w:vAlign w:val="center"/>
          </w:tcPr>
          <w:p w:rsidR="0078762F" w:rsidRPr="007A56D8" w:rsidRDefault="00C53517"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346 208,87</w:t>
            </w:r>
          </w:p>
        </w:tc>
      </w:tr>
      <w:tr w:rsidR="0078762F" w:rsidRPr="001C2CEA" w:rsidTr="003379E6">
        <w:tc>
          <w:tcPr>
            <w:tcW w:w="4882" w:type="dxa"/>
          </w:tcPr>
          <w:p w:rsidR="0078762F" w:rsidRPr="00103C1C" w:rsidRDefault="0078762F" w:rsidP="003D7B67">
            <w:pPr>
              <w:rPr>
                <w:sz w:val="22"/>
                <w:szCs w:val="22"/>
              </w:rPr>
            </w:pPr>
            <w:r>
              <w:rPr>
                <w:iCs/>
                <w:sz w:val="22"/>
                <w:szCs w:val="22"/>
              </w:rPr>
              <w:t>Темп роста о</w:t>
            </w:r>
            <w:r w:rsidRPr="00103C1C">
              <w:rPr>
                <w:sz w:val="22"/>
                <w:szCs w:val="22"/>
              </w:rPr>
              <w:t>борот</w:t>
            </w:r>
            <w:r>
              <w:rPr>
                <w:sz w:val="22"/>
                <w:szCs w:val="22"/>
              </w:rPr>
              <w:t>а</w:t>
            </w:r>
            <w:r w:rsidRPr="00103C1C">
              <w:rPr>
                <w:sz w:val="22"/>
                <w:szCs w:val="22"/>
              </w:rPr>
              <w:t xml:space="preserve"> организаций малого бизнеса (юридических лиц)</w:t>
            </w:r>
            <w:r>
              <w:rPr>
                <w:iCs/>
                <w:sz w:val="22"/>
                <w:szCs w:val="22"/>
              </w:rPr>
              <w:t xml:space="preserve"> соответствующему периоду прошлого года в действующих ценах, %</w:t>
            </w:r>
          </w:p>
        </w:tc>
        <w:tc>
          <w:tcPr>
            <w:tcW w:w="1639" w:type="dxa"/>
            <w:vAlign w:val="center"/>
          </w:tcPr>
          <w:p w:rsidR="0078762F" w:rsidRPr="005B3534" w:rsidRDefault="00C53517" w:rsidP="001C2CEA">
            <w:pPr>
              <w:jc w:val="center"/>
              <w:rPr>
                <w:rFonts w:ascii="Times New Roman CYR" w:hAnsi="Times New Roman CYR" w:cs="Times New Roman CYR"/>
                <w:sz w:val="20"/>
                <w:szCs w:val="20"/>
              </w:rPr>
            </w:pPr>
            <w:r>
              <w:rPr>
                <w:rFonts w:ascii="Times New Roman CYR" w:hAnsi="Times New Roman CYR" w:cs="Times New Roman CYR"/>
                <w:sz w:val="20"/>
                <w:szCs w:val="20"/>
              </w:rPr>
              <w:t>105,01</w:t>
            </w:r>
          </w:p>
        </w:tc>
        <w:tc>
          <w:tcPr>
            <w:tcW w:w="1417" w:type="dxa"/>
            <w:vAlign w:val="center"/>
          </w:tcPr>
          <w:p w:rsidR="0078762F" w:rsidRPr="005B3534" w:rsidRDefault="00C53517"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90,75</w:t>
            </w:r>
          </w:p>
        </w:tc>
        <w:tc>
          <w:tcPr>
            <w:tcW w:w="1276" w:type="dxa"/>
            <w:vAlign w:val="center"/>
          </w:tcPr>
          <w:p w:rsidR="0078762F" w:rsidRPr="005B3534" w:rsidRDefault="00C53517" w:rsidP="001C2CEA">
            <w:pPr>
              <w:jc w:val="center"/>
              <w:rPr>
                <w:rFonts w:ascii="Times New Roman CYR" w:hAnsi="Times New Roman CYR" w:cs="Times New Roman CYR"/>
                <w:sz w:val="20"/>
                <w:szCs w:val="20"/>
              </w:rPr>
            </w:pPr>
            <w:r>
              <w:rPr>
                <w:rFonts w:ascii="Times New Roman CYR" w:hAnsi="Times New Roman CYR" w:cs="Times New Roman CYR"/>
                <w:sz w:val="20"/>
                <w:szCs w:val="20"/>
              </w:rPr>
              <w:t>101,00</w:t>
            </w:r>
          </w:p>
        </w:tc>
      </w:tr>
      <w:tr w:rsidR="0078762F" w:rsidRPr="00103C1C" w:rsidTr="003379E6">
        <w:tc>
          <w:tcPr>
            <w:tcW w:w="4882" w:type="dxa"/>
          </w:tcPr>
          <w:p w:rsidR="0078762F" w:rsidRDefault="0078762F" w:rsidP="003D7B67">
            <w:pPr>
              <w:rPr>
                <w:iCs/>
                <w:sz w:val="22"/>
                <w:szCs w:val="22"/>
              </w:rPr>
            </w:pPr>
            <w:r w:rsidRPr="00103C1C">
              <w:rPr>
                <w:sz w:val="22"/>
                <w:szCs w:val="22"/>
              </w:rPr>
              <w:t>Объем инвестиций в основной капитал за счет всех источников финансирования по полному кругу хозяйствующих субъектов                          тыс. руб.</w:t>
            </w:r>
          </w:p>
        </w:tc>
        <w:tc>
          <w:tcPr>
            <w:tcW w:w="1639" w:type="dxa"/>
            <w:vAlign w:val="center"/>
          </w:tcPr>
          <w:p w:rsidR="0078762F" w:rsidRPr="00AA0B6D" w:rsidRDefault="00AA0B6D" w:rsidP="003D7B67">
            <w:pPr>
              <w:jc w:val="center"/>
              <w:rPr>
                <w:rFonts w:ascii="Times New Roman CYR" w:hAnsi="Times New Roman CYR" w:cs="Times New Roman CYR"/>
                <w:sz w:val="20"/>
                <w:szCs w:val="20"/>
              </w:rPr>
            </w:pPr>
            <w:r w:rsidRPr="00AA0B6D">
              <w:rPr>
                <w:rFonts w:ascii="Times New Roman CYR" w:hAnsi="Times New Roman CYR" w:cs="Times New Roman CYR"/>
                <w:sz w:val="20"/>
                <w:szCs w:val="20"/>
              </w:rPr>
              <w:t>130 922,10</w:t>
            </w:r>
          </w:p>
        </w:tc>
        <w:tc>
          <w:tcPr>
            <w:tcW w:w="1417" w:type="dxa"/>
            <w:vAlign w:val="center"/>
          </w:tcPr>
          <w:p w:rsidR="0078762F" w:rsidRPr="00AA0B6D" w:rsidRDefault="00AA0B6D" w:rsidP="003D7B67">
            <w:pPr>
              <w:jc w:val="center"/>
              <w:rPr>
                <w:rFonts w:ascii="Times New Roman CYR" w:hAnsi="Times New Roman CYR" w:cs="Times New Roman CYR"/>
                <w:sz w:val="20"/>
                <w:szCs w:val="20"/>
              </w:rPr>
            </w:pPr>
            <w:r w:rsidRPr="00AA0B6D">
              <w:rPr>
                <w:rFonts w:ascii="Times New Roman CYR" w:hAnsi="Times New Roman CYR" w:cs="Times New Roman CYR"/>
                <w:sz w:val="20"/>
                <w:szCs w:val="20"/>
              </w:rPr>
              <w:t>137 788,40</w:t>
            </w:r>
          </w:p>
        </w:tc>
        <w:tc>
          <w:tcPr>
            <w:tcW w:w="1276" w:type="dxa"/>
            <w:vAlign w:val="center"/>
          </w:tcPr>
          <w:p w:rsidR="0078762F" w:rsidRPr="00AA0B6D" w:rsidRDefault="00AA0B6D" w:rsidP="003D7B67">
            <w:pPr>
              <w:jc w:val="center"/>
              <w:rPr>
                <w:rFonts w:ascii="Times New Roman CYR" w:hAnsi="Times New Roman CYR" w:cs="Times New Roman CYR"/>
                <w:sz w:val="20"/>
                <w:szCs w:val="20"/>
              </w:rPr>
            </w:pPr>
            <w:r w:rsidRPr="00AA0B6D">
              <w:rPr>
                <w:rFonts w:ascii="Times New Roman CYR" w:hAnsi="Times New Roman CYR" w:cs="Times New Roman CYR"/>
                <w:sz w:val="20"/>
                <w:szCs w:val="20"/>
              </w:rPr>
              <w:t>142 107,00</w:t>
            </w:r>
          </w:p>
        </w:tc>
      </w:tr>
      <w:tr w:rsidR="0078762F" w:rsidRPr="00103C1C" w:rsidTr="003379E6">
        <w:tc>
          <w:tcPr>
            <w:tcW w:w="4882" w:type="dxa"/>
          </w:tcPr>
          <w:p w:rsidR="0078762F" w:rsidRPr="00103C1C" w:rsidRDefault="0078762F" w:rsidP="003D7B67">
            <w:pPr>
              <w:rPr>
                <w:sz w:val="22"/>
                <w:szCs w:val="22"/>
              </w:rPr>
            </w:pPr>
            <w:r w:rsidRPr="00C058E0">
              <w:rPr>
                <w:sz w:val="22"/>
                <w:szCs w:val="22"/>
              </w:rPr>
              <w:t>Темп роста объема инвестиций в основной капитал за счет всех источников финансирования по полному кругу хозяйствующих субъектов в сопоставимых ценах, к соответствующему периоду предыдущего года</w:t>
            </w:r>
            <w:r>
              <w:rPr>
                <w:sz w:val="22"/>
                <w:szCs w:val="22"/>
              </w:rPr>
              <w:t>, %</w:t>
            </w:r>
          </w:p>
        </w:tc>
        <w:tc>
          <w:tcPr>
            <w:tcW w:w="1639" w:type="dxa"/>
            <w:vAlign w:val="center"/>
          </w:tcPr>
          <w:p w:rsidR="0078762F" w:rsidRPr="00ED14C4" w:rsidRDefault="00AA0B6D" w:rsidP="003D7B67">
            <w:pPr>
              <w:jc w:val="center"/>
              <w:rPr>
                <w:rFonts w:ascii="Times New Roman CYR" w:hAnsi="Times New Roman CYR" w:cs="Times New Roman CYR"/>
                <w:sz w:val="20"/>
                <w:szCs w:val="20"/>
                <w:highlight w:val="yellow"/>
              </w:rPr>
            </w:pPr>
            <w:r>
              <w:rPr>
                <w:rFonts w:ascii="Times New Roman CYR" w:hAnsi="Times New Roman CYR" w:cs="Times New Roman CYR"/>
                <w:sz w:val="20"/>
                <w:szCs w:val="20"/>
              </w:rPr>
              <w:t>78,96</w:t>
            </w:r>
          </w:p>
        </w:tc>
        <w:tc>
          <w:tcPr>
            <w:tcW w:w="1417" w:type="dxa"/>
            <w:vAlign w:val="center"/>
          </w:tcPr>
          <w:p w:rsidR="0078762F" w:rsidRPr="00AA0B6D" w:rsidRDefault="00AA0B6D" w:rsidP="003D7B67">
            <w:pPr>
              <w:jc w:val="center"/>
              <w:rPr>
                <w:rFonts w:ascii="Times New Roman CYR" w:hAnsi="Times New Roman CYR" w:cs="Times New Roman CYR"/>
                <w:sz w:val="20"/>
                <w:szCs w:val="20"/>
              </w:rPr>
            </w:pPr>
            <w:r w:rsidRPr="00AA0B6D">
              <w:rPr>
                <w:rFonts w:ascii="Times New Roman CYR" w:hAnsi="Times New Roman CYR" w:cs="Times New Roman CYR"/>
                <w:sz w:val="20"/>
                <w:szCs w:val="20"/>
              </w:rPr>
              <w:t>99,76</w:t>
            </w:r>
          </w:p>
        </w:tc>
        <w:tc>
          <w:tcPr>
            <w:tcW w:w="1276" w:type="dxa"/>
            <w:vAlign w:val="center"/>
          </w:tcPr>
          <w:p w:rsidR="0078762F" w:rsidRPr="00AA0B6D" w:rsidRDefault="00AA0B6D" w:rsidP="003D7B67">
            <w:pPr>
              <w:jc w:val="center"/>
              <w:rPr>
                <w:rFonts w:ascii="Times New Roman CYR" w:hAnsi="Times New Roman CYR" w:cs="Times New Roman CYR"/>
                <w:sz w:val="20"/>
                <w:szCs w:val="20"/>
              </w:rPr>
            </w:pPr>
            <w:r w:rsidRPr="00AA0B6D">
              <w:rPr>
                <w:rFonts w:ascii="Times New Roman CYR" w:hAnsi="Times New Roman CYR" w:cs="Times New Roman CYR"/>
                <w:sz w:val="20"/>
                <w:szCs w:val="20"/>
              </w:rPr>
              <w:t>97,94</w:t>
            </w:r>
          </w:p>
        </w:tc>
      </w:tr>
      <w:tr w:rsidR="0078762F" w:rsidRPr="00103C1C" w:rsidTr="003379E6">
        <w:tc>
          <w:tcPr>
            <w:tcW w:w="4882" w:type="dxa"/>
          </w:tcPr>
          <w:p w:rsidR="0078762F" w:rsidRPr="00103C1C" w:rsidRDefault="0078762F" w:rsidP="003D7B67">
            <w:r w:rsidRPr="00103C1C">
              <w:t>Общая площадь жилых домов, введенных в эксплуатацию за счет всех источников</w:t>
            </w:r>
            <w:r>
              <w:t>,</w:t>
            </w:r>
            <w:r w:rsidRPr="00103C1C">
              <w:t xml:space="preserve"> финансирования</w:t>
            </w:r>
            <w:r>
              <w:t xml:space="preserve">, </w:t>
            </w:r>
            <w:r w:rsidRPr="00103C1C">
              <w:t xml:space="preserve"> кв.</w:t>
            </w:r>
            <w:r w:rsidR="00C103E1">
              <w:t xml:space="preserve"> </w:t>
            </w:r>
            <w:r w:rsidRPr="00103C1C">
              <w:t>м</w:t>
            </w:r>
            <w:r w:rsidR="00C103E1">
              <w:t>.</w:t>
            </w:r>
          </w:p>
        </w:tc>
        <w:tc>
          <w:tcPr>
            <w:tcW w:w="1639" w:type="dxa"/>
            <w:vAlign w:val="center"/>
          </w:tcPr>
          <w:p w:rsidR="0078762F" w:rsidRPr="00976EC6" w:rsidRDefault="00AA0B6D" w:rsidP="003D7B67">
            <w:pPr>
              <w:jc w:val="center"/>
              <w:rPr>
                <w:sz w:val="20"/>
                <w:szCs w:val="20"/>
              </w:rPr>
            </w:pPr>
            <w:r>
              <w:rPr>
                <w:sz w:val="20"/>
                <w:szCs w:val="20"/>
              </w:rPr>
              <w:t>3 885,00</w:t>
            </w:r>
          </w:p>
        </w:tc>
        <w:tc>
          <w:tcPr>
            <w:tcW w:w="1417" w:type="dxa"/>
            <w:vAlign w:val="center"/>
          </w:tcPr>
          <w:p w:rsidR="0078762F" w:rsidRPr="00976EC6" w:rsidRDefault="00AA0B6D" w:rsidP="003D7B67">
            <w:pPr>
              <w:jc w:val="center"/>
              <w:rPr>
                <w:sz w:val="20"/>
                <w:szCs w:val="20"/>
              </w:rPr>
            </w:pPr>
            <w:r>
              <w:rPr>
                <w:sz w:val="20"/>
                <w:szCs w:val="20"/>
              </w:rPr>
              <w:t>3 929,00</w:t>
            </w:r>
          </w:p>
        </w:tc>
        <w:tc>
          <w:tcPr>
            <w:tcW w:w="1276" w:type="dxa"/>
            <w:vAlign w:val="center"/>
          </w:tcPr>
          <w:p w:rsidR="00AA0B6D" w:rsidRPr="00976EC6" w:rsidRDefault="00AA0B6D" w:rsidP="00AA0B6D">
            <w:pPr>
              <w:jc w:val="center"/>
              <w:rPr>
                <w:sz w:val="20"/>
                <w:szCs w:val="20"/>
              </w:rPr>
            </w:pPr>
            <w:r>
              <w:rPr>
                <w:sz w:val="20"/>
                <w:szCs w:val="20"/>
              </w:rPr>
              <w:t>3 991,00</w:t>
            </w:r>
          </w:p>
        </w:tc>
      </w:tr>
      <w:tr w:rsidR="0078762F" w:rsidRPr="00103C1C" w:rsidTr="003379E6">
        <w:tc>
          <w:tcPr>
            <w:tcW w:w="4882" w:type="dxa"/>
          </w:tcPr>
          <w:p w:rsidR="0078762F" w:rsidRPr="00103C1C" w:rsidRDefault="0078762F" w:rsidP="003D7B67">
            <w:r w:rsidRPr="00BC1CA2">
              <w:t>Темп роста объема общей площади жилых домов, введенных в эксплуатацию в отчетном периоде за счет всех источников финансирования, к соответствующему периоду предыдущего года</w:t>
            </w:r>
            <w:r>
              <w:t>, %</w:t>
            </w:r>
          </w:p>
        </w:tc>
        <w:tc>
          <w:tcPr>
            <w:tcW w:w="1639" w:type="dxa"/>
            <w:vAlign w:val="center"/>
          </w:tcPr>
          <w:p w:rsidR="0078762F" w:rsidRPr="00144C55" w:rsidRDefault="00AA0B6D" w:rsidP="003D7B67">
            <w:pPr>
              <w:jc w:val="center"/>
              <w:rPr>
                <w:sz w:val="20"/>
                <w:szCs w:val="20"/>
              </w:rPr>
            </w:pPr>
            <w:r>
              <w:rPr>
                <w:sz w:val="20"/>
                <w:szCs w:val="20"/>
              </w:rPr>
              <w:t>100,00</w:t>
            </w:r>
          </w:p>
        </w:tc>
        <w:tc>
          <w:tcPr>
            <w:tcW w:w="1417" w:type="dxa"/>
            <w:vAlign w:val="center"/>
          </w:tcPr>
          <w:p w:rsidR="0078762F" w:rsidRPr="00144C55" w:rsidRDefault="00AA0B6D" w:rsidP="003D7B67">
            <w:pPr>
              <w:jc w:val="center"/>
              <w:rPr>
                <w:sz w:val="20"/>
                <w:szCs w:val="20"/>
              </w:rPr>
            </w:pPr>
            <w:r>
              <w:rPr>
                <w:sz w:val="20"/>
                <w:szCs w:val="20"/>
              </w:rPr>
              <w:t>101,13</w:t>
            </w:r>
          </w:p>
        </w:tc>
        <w:tc>
          <w:tcPr>
            <w:tcW w:w="1276" w:type="dxa"/>
            <w:vAlign w:val="center"/>
          </w:tcPr>
          <w:p w:rsidR="0078762F" w:rsidRPr="00144C55" w:rsidRDefault="00AA0B6D" w:rsidP="00C8489A">
            <w:pPr>
              <w:jc w:val="center"/>
              <w:rPr>
                <w:sz w:val="20"/>
                <w:szCs w:val="20"/>
              </w:rPr>
            </w:pPr>
            <w:r>
              <w:rPr>
                <w:sz w:val="20"/>
                <w:szCs w:val="20"/>
              </w:rPr>
              <w:t>101,58</w:t>
            </w:r>
          </w:p>
        </w:tc>
      </w:tr>
      <w:tr w:rsidR="0078762F" w:rsidRPr="00103C1C" w:rsidTr="003379E6">
        <w:tc>
          <w:tcPr>
            <w:tcW w:w="4882" w:type="dxa"/>
          </w:tcPr>
          <w:p w:rsidR="0078762F" w:rsidRPr="000C3B17" w:rsidRDefault="0078762F" w:rsidP="003D7B67">
            <w:pPr>
              <w:rPr>
                <w:sz w:val="22"/>
                <w:szCs w:val="22"/>
              </w:rPr>
            </w:pPr>
            <w:r w:rsidRPr="000C3B17">
              <w:rPr>
                <w:sz w:val="22"/>
                <w:szCs w:val="22"/>
              </w:rPr>
              <w:t>Фонд заработной платы работников списочного состава организаций и внешних совместителей по полному кругу организаций (тыс. руб</w:t>
            </w:r>
            <w:r w:rsidR="00C103E1">
              <w:rPr>
                <w:sz w:val="22"/>
                <w:szCs w:val="22"/>
              </w:rPr>
              <w:t>.</w:t>
            </w:r>
            <w:r w:rsidRPr="000C3B17">
              <w:rPr>
                <w:sz w:val="22"/>
                <w:szCs w:val="22"/>
              </w:rPr>
              <w:t xml:space="preserve">) </w:t>
            </w:r>
          </w:p>
        </w:tc>
        <w:tc>
          <w:tcPr>
            <w:tcW w:w="1639" w:type="dxa"/>
            <w:vAlign w:val="center"/>
          </w:tcPr>
          <w:p w:rsidR="0078762F" w:rsidRPr="001D1291" w:rsidRDefault="00E7414F" w:rsidP="003D7B67">
            <w:pPr>
              <w:jc w:val="center"/>
              <w:rPr>
                <w:rFonts w:ascii="Times New Roman CYR" w:hAnsi="Times New Roman CYR" w:cs="Times New Roman CYR"/>
                <w:sz w:val="20"/>
                <w:szCs w:val="20"/>
              </w:rPr>
            </w:pPr>
            <w:r w:rsidRPr="00E7414F">
              <w:rPr>
                <w:rFonts w:ascii="Times New Roman CYR" w:hAnsi="Times New Roman CYR" w:cs="Times New Roman CYR"/>
                <w:sz w:val="20"/>
                <w:szCs w:val="20"/>
              </w:rPr>
              <w:t>1 749 748,49</w:t>
            </w:r>
          </w:p>
        </w:tc>
        <w:tc>
          <w:tcPr>
            <w:tcW w:w="1417" w:type="dxa"/>
            <w:vAlign w:val="center"/>
          </w:tcPr>
          <w:p w:rsidR="0078762F" w:rsidRPr="001D1291" w:rsidRDefault="00E7414F" w:rsidP="003D7B67">
            <w:pPr>
              <w:jc w:val="center"/>
              <w:rPr>
                <w:rFonts w:ascii="Times New Roman CYR" w:hAnsi="Times New Roman CYR" w:cs="Times New Roman CYR"/>
                <w:sz w:val="20"/>
                <w:szCs w:val="20"/>
              </w:rPr>
            </w:pPr>
            <w:r w:rsidRPr="00E7414F">
              <w:rPr>
                <w:rFonts w:ascii="Times New Roman CYR" w:hAnsi="Times New Roman CYR" w:cs="Times New Roman CYR"/>
                <w:sz w:val="20"/>
                <w:szCs w:val="20"/>
              </w:rPr>
              <w:t>1 880 017,45</w:t>
            </w:r>
          </w:p>
        </w:tc>
        <w:tc>
          <w:tcPr>
            <w:tcW w:w="1276" w:type="dxa"/>
            <w:vAlign w:val="center"/>
          </w:tcPr>
          <w:p w:rsidR="0078762F" w:rsidRPr="001D1291" w:rsidRDefault="00E7414F" w:rsidP="00E7414F">
            <w:pPr>
              <w:jc w:val="center"/>
              <w:rPr>
                <w:rFonts w:ascii="Times New Roman CYR" w:hAnsi="Times New Roman CYR" w:cs="Times New Roman CYR"/>
                <w:sz w:val="20"/>
                <w:szCs w:val="20"/>
              </w:rPr>
            </w:pPr>
            <w:r w:rsidRPr="00E7414F">
              <w:rPr>
                <w:rFonts w:ascii="Times New Roman CYR" w:hAnsi="Times New Roman CYR" w:cs="Times New Roman CYR"/>
                <w:sz w:val="20"/>
                <w:szCs w:val="20"/>
              </w:rPr>
              <w:t>2 006 452,65</w:t>
            </w:r>
          </w:p>
        </w:tc>
      </w:tr>
      <w:tr w:rsidR="0078762F" w:rsidRPr="00103C1C" w:rsidTr="003379E6">
        <w:tc>
          <w:tcPr>
            <w:tcW w:w="4882" w:type="dxa"/>
          </w:tcPr>
          <w:p w:rsidR="0078762F" w:rsidRPr="000C3B17" w:rsidRDefault="0078762F" w:rsidP="003D7B67">
            <w:pPr>
              <w:rPr>
                <w:sz w:val="22"/>
                <w:szCs w:val="22"/>
              </w:rPr>
            </w:pPr>
            <w:r w:rsidRPr="000C3B17">
              <w:rPr>
                <w:sz w:val="22"/>
                <w:szCs w:val="22"/>
              </w:rPr>
              <w:t>Среднемесячная заработная плата работников списочного состава организаций и внешних совместителей по полному кругу организаций</w:t>
            </w:r>
          </w:p>
          <w:p w:rsidR="0078762F" w:rsidRPr="000C3B17" w:rsidRDefault="0078762F" w:rsidP="003D7B67">
            <w:pPr>
              <w:rPr>
                <w:highlight w:val="yellow"/>
              </w:rPr>
            </w:pPr>
            <w:r w:rsidRPr="000C3B17">
              <w:rPr>
                <w:sz w:val="22"/>
                <w:szCs w:val="22"/>
              </w:rPr>
              <w:t xml:space="preserve"> ( руб</w:t>
            </w:r>
            <w:r w:rsidR="00640FE1">
              <w:rPr>
                <w:sz w:val="22"/>
                <w:szCs w:val="22"/>
              </w:rPr>
              <w:t>.</w:t>
            </w:r>
            <w:r w:rsidRPr="000C3B17">
              <w:rPr>
                <w:sz w:val="22"/>
                <w:szCs w:val="22"/>
              </w:rPr>
              <w:t>)</w:t>
            </w:r>
          </w:p>
        </w:tc>
        <w:tc>
          <w:tcPr>
            <w:tcW w:w="1639" w:type="dxa"/>
            <w:vAlign w:val="center"/>
          </w:tcPr>
          <w:p w:rsidR="001D1291" w:rsidRPr="00640FE1" w:rsidRDefault="00E7414F" w:rsidP="001D1291">
            <w:pPr>
              <w:jc w:val="center"/>
              <w:rPr>
                <w:sz w:val="20"/>
                <w:szCs w:val="20"/>
              </w:rPr>
            </w:pPr>
            <w:r w:rsidRPr="00E7414F">
              <w:rPr>
                <w:sz w:val="20"/>
                <w:szCs w:val="20"/>
              </w:rPr>
              <w:t>55 231,96</w:t>
            </w:r>
          </w:p>
        </w:tc>
        <w:tc>
          <w:tcPr>
            <w:tcW w:w="1417" w:type="dxa"/>
            <w:vAlign w:val="center"/>
          </w:tcPr>
          <w:p w:rsidR="001D1291" w:rsidRPr="00640FE1" w:rsidRDefault="00E7414F" w:rsidP="001D1291">
            <w:pPr>
              <w:jc w:val="center"/>
              <w:rPr>
                <w:sz w:val="20"/>
                <w:szCs w:val="20"/>
              </w:rPr>
            </w:pPr>
            <w:r w:rsidRPr="00E7414F">
              <w:rPr>
                <w:sz w:val="20"/>
                <w:szCs w:val="20"/>
              </w:rPr>
              <w:t>59 276,63</w:t>
            </w:r>
          </w:p>
        </w:tc>
        <w:tc>
          <w:tcPr>
            <w:tcW w:w="1276" w:type="dxa"/>
            <w:vAlign w:val="center"/>
          </w:tcPr>
          <w:p w:rsidR="0078762F" w:rsidRPr="00640FE1" w:rsidRDefault="00E7414F" w:rsidP="003D7B67">
            <w:pPr>
              <w:jc w:val="center"/>
              <w:rPr>
                <w:sz w:val="20"/>
                <w:szCs w:val="20"/>
              </w:rPr>
            </w:pPr>
            <w:r w:rsidRPr="00E7414F">
              <w:rPr>
                <w:sz w:val="20"/>
                <w:szCs w:val="20"/>
              </w:rPr>
              <w:t>63 191,38</w:t>
            </w:r>
          </w:p>
        </w:tc>
      </w:tr>
      <w:tr w:rsidR="0078762F" w:rsidRPr="00103C1C" w:rsidTr="003379E6">
        <w:tc>
          <w:tcPr>
            <w:tcW w:w="4882" w:type="dxa"/>
          </w:tcPr>
          <w:p w:rsidR="0078762F" w:rsidRPr="000C3B17" w:rsidRDefault="0078762F" w:rsidP="003D7B67">
            <w:pPr>
              <w:rPr>
                <w:sz w:val="22"/>
                <w:szCs w:val="22"/>
              </w:rPr>
            </w:pPr>
            <w:r w:rsidRPr="000C3B17">
              <w:rPr>
                <w:sz w:val="22"/>
                <w:szCs w:val="22"/>
              </w:rPr>
              <w:t>Темп роста среднемесячной заработной платы работников списочного состава организаций и внешних совместителей по полному кругу организаций в действующих ценах (номинальный), к соответствующему периоду предыдущего года, %</w:t>
            </w:r>
          </w:p>
        </w:tc>
        <w:tc>
          <w:tcPr>
            <w:tcW w:w="1639" w:type="dxa"/>
            <w:vAlign w:val="center"/>
          </w:tcPr>
          <w:p w:rsidR="0078762F" w:rsidRPr="00AD4371" w:rsidRDefault="00E7414F" w:rsidP="003D7B67">
            <w:pPr>
              <w:jc w:val="center"/>
              <w:rPr>
                <w:sz w:val="20"/>
                <w:szCs w:val="20"/>
              </w:rPr>
            </w:pPr>
            <w:r w:rsidRPr="00E7414F">
              <w:rPr>
                <w:sz w:val="20"/>
                <w:szCs w:val="20"/>
              </w:rPr>
              <w:t>110,27</w:t>
            </w:r>
          </w:p>
        </w:tc>
        <w:tc>
          <w:tcPr>
            <w:tcW w:w="1417" w:type="dxa"/>
            <w:vAlign w:val="center"/>
          </w:tcPr>
          <w:p w:rsidR="0078762F" w:rsidRPr="00AD4371" w:rsidRDefault="00E7414F" w:rsidP="00AD4371">
            <w:pPr>
              <w:jc w:val="center"/>
              <w:rPr>
                <w:sz w:val="20"/>
                <w:szCs w:val="20"/>
              </w:rPr>
            </w:pPr>
            <w:r w:rsidRPr="00E7414F">
              <w:rPr>
                <w:sz w:val="20"/>
                <w:szCs w:val="20"/>
              </w:rPr>
              <w:t>107,32</w:t>
            </w:r>
          </w:p>
        </w:tc>
        <w:tc>
          <w:tcPr>
            <w:tcW w:w="1276" w:type="dxa"/>
            <w:vAlign w:val="center"/>
          </w:tcPr>
          <w:p w:rsidR="0078762F" w:rsidRPr="00AD4371" w:rsidRDefault="00E7414F" w:rsidP="00AD4371">
            <w:pPr>
              <w:jc w:val="center"/>
              <w:rPr>
                <w:sz w:val="20"/>
                <w:szCs w:val="20"/>
              </w:rPr>
            </w:pPr>
            <w:r w:rsidRPr="00E7414F">
              <w:rPr>
                <w:sz w:val="20"/>
                <w:szCs w:val="20"/>
              </w:rPr>
              <w:t>106,60</w:t>
            </w:r>
          </w:p>
        </w:tc>
      </w:tr>
      <w:tr w:rsidR="0078762F" w:rsidRPr="00103C1C" w:rsidTr="003379E6">
        <w:tc>
          <w:tcPr>
            <w:tcW w:w="4882" w:type="dxa"/>
          </w:tcPr>
          <w:p w:rsidR="0078762F" w:rsidRPr="000C3B17" w:rsidRDefault="0078762F" w:rsidP="003D7B67">
            <w:r w:rsidRPr="000C3B17">
              <w:t xml:space="preserve">Среднедушевые денежные доходы за месяц </w:t>
            </w:r>
            <w:r w:rsidRPr="000C3B17">
              <w:lastRenderedPageBreak/>
              <w:t>(</w:t>
            </w:r>
            <w:proofErr w:type="spellStart"/>
            <w:r w:rsidRPr="000C3B17">
              <w:t>руб</w:t>
            </w:r>
            <w:proofErr w:type="spellEnd"/>
            <w:r w:rsidRPr="000C3B17">
              <w:t>)</w:t>
            </w:r>
          </w:p>
        </w:tc>
        <w:tc>
          <w:tcPr>
            <w:tcW w:w="1639" w:type="dxa"/>
            <w:vAlign w:val="center"/>
          </w:tcPr>
          <w:p w:rsidR="001D1291" w:rsidRPr="00D71D88" w:rsidRDefault="001D1291" w:rsidP="001D1291">
            <w:pPr>
              <w:jc w:val="center"/>
              <w:rPr>
                <w:sz w:val="20"/>
                <w:szCs w:val="20"/>
              </w:rPr>
            </w:pPr>
            <w:r>
              <w:rPr>
                <w:sz w:val="20"/>
                <w:szCs w:val="20"/>
              </w:rPr>
              <w:lastRenderedPageBreak/>
              <w:t>27 072,51</w:t>
            </w:r>
          </w:p>
        </w:tc>
        <w:tc>
          <w:tcPr>
            <w:tcW w:w="1417" w:type="dxa"/>
            <w:vAlign w:val="center"/>
          </w:tcPr>
          <w:p w:rsidR="0078762F" w:rsidRPr="00D71D88" w:rsidRDefault="001D1291" w:rsidP="003D7B67">
            <w:pPr>
              <w:jc w:val="center"/>
              <w:rPr>
                <w:sz w:val="20"/>
                <w:szCs w:val="20"/>
              </w:rPr>
            </w:pPr>
            <w:r>
              <w:rPr>
                <w:sz w:val="20"/>
                <w:szCs w:val="20"/>
              </w:rPr>
              <w:t>28 967, 57</w:t>
            </w:r>
          </w:p>
        </w:tc>
        <w:tc>
          <w:tcPr>
            <w:tcW w:w="1276" w:type="dxa"/>
            <w:vAlign w:val="center"/>
          </w:tcPr>
          <w:p w:rsidR="001D1291" w:rsidRPr="00D71D88" w:rsidRDefault="001D1291" w:rsidP="001D1291">
            <w:pPr>
              <w:jc w:val="center"/>
              <w:rPr>
                <w:sz w:val="20"/>
                <w:szCs w:val="20"/>
              </w:rPr>
            </w:pPr>
            <w:r>
              <w:rPr>
                <w:sz w:val="20"/>
                <w:szCs w:val="20"/>
              </w:rPr>
              <w:t>30 879,43</w:t>
            </w:r>
          </w:p>
        </w:tc>
      </w:tr>
      <w:tr w:rsidR="0078762F" w:rsidRPr="00103C1C" w:rsidTr="003379E6">
        <w:tc>
          <w:tcPr>
            <w:tcW w:w="4882" w:type="dxa"/>
          </w:tcPr>
          <w:p w:rsidR="0078762F" w:rsidRPr="000C3B17" w:rsidRDefault="0078762F" w:rsidP="003D7B67">
            <w:r w:rsidRPr="000C3B17">
              <w:lastRenderedPageBreak/>
              <w:t xml:space="preserve">Темп роста среднедушевого денежного дохода в действующих ценах (номинальный), к соответствующему периоду предыдущего года, % </w:t>
            </w:r>
          </w:p>
        </w:tc>
        <w:tc>
          <w:tcPr>
            <w:tcW w:w="1639" w:type="dxa"/>
            <w:vAlign w:val="center"/>
          </w:tcPr>
          <w:p w:rsidR="0078762F" w:rsidRPr="00C0503C" w:rsidRDefault="001D1291" w:rsidP="003D7B67">
            <w:pPr>
              <w:jc w:val="center"/>
              <w:rPr>
                <w:sz w:val="20"/>
                <w:szCs w:val="20"/>
              </w:rPr>
            </w:pPr>
            <w:r>
              <w:rPr>
                <w:sz w:val="20"/>
                <w:szCs w:val="20"/>
              </w:rPr>
              <w:t>108,10</w:t>
            </w:r>
          </w:p>
        </w:tc>
        <w:tc>
          <w:tcPr>
            <w:tcW w:w="1417" w:type="dxa"/>
            <w:vAlign w:val="center"/>
          </w:tcPr>
          <w:p w:rsidR="0078762F" w:rsidRPr="00C0503C" w:rsidRDefault="00C0503C" w:rsidP="001D1291">
            <w:pPr>
              <w:jc w:val="center"/>
              <w:rPr>
                <w:sz w:val="20"/>
                <w:szCs w:val="20"/>
              </w:rPr>
            </w:pPr>
            <w:r w:rsidRPr="00C0503C">
              <w:rPr>
                <w:sz w:val="20"/>
                <w:szCs w:val="20"/>
              </w:rPr>
              <w:t>107,</w:t>
            </w:r>
            <w:r w:rsidR="001D1291">
              <w:rPr>
                <w:sz w:val="20"/>
                <w:szCs w:val="20"/>
              </w:rPr>
              <w:t>00</w:t>
            </w:r>
          </w:p>
        </w:tc>
        <w:tc>
          <w:tcPr>
            <w:tcW w:w="1276" w:type="dxa"/>
            <w:vAlign w:val="center"/>
          </w:tcPr>
          <w:p w:rsidR="0078762F" w:rsidRPr="00C0503C" w:rsidRDefault="007A4EE0" w:rsidP="00AD4371">
            <w:pPr>
              <w:jc w:val="center"/>
              <w:rPr>
                <w:sz w:val="20"/>
                <w:szCs w:val="20"/>
              </w:rPr>
            </w:pPr>
            <w:r w:rsidRPr="00C0503C">
              <w:rPr>
                <w:sz w:val="20"/>
                <w:szCs w:val="20"/>
              </w:rPr>
              <w:t>106,</w:t>
            </w:r>
            <w:r w:rsidR="001D1291">
              <w:rPr>
                <w:sz w:val="20"/>
                <w:szCs w:val="20"/>
              </w:rPr>
              <w:t>60</w:t>
            </w:r>
          </w:p>
        </w:tc>
      </w:tr>
      <w:tr w:rsidR="0078762F" w:rsidRPr="00103C1C" w:rsidTr="003379E6">
        <w:tc>
          <w:tcPr>
            <w:tcW w:w="4882" w:type="dxa"/>
          </w:tcPr>
          <w:p w:rsidR="0078762F" w:rsidRPr="000C3B17" w:rsidRDefault="0078762F" w:rsidP="003D7B67">
            <w:r w:rsidRPr="000C3B17">
              <w:t xml:space="preserve">Темп роста среднедушевого денежного дохода в сопоставимых ценах (реальный), к соответствующему периоду предыдущего года, % </w:t>
            </w:r>
          </w:p>
        </w:tc>
        <w:tc>
          <w:tcPr>
            <w:tcW w:w="1639" w:type="dxa"/>
            <w:vAlign w:val="center"/>
          </w:tcPr>
          <w:p w:rsidR="0078762F" w:rsidRPr="00AD4371" w:rsidRDefault="00AD4371" w:rsidP="001D1291">
            <w:pPr>
              <w:jc w:val="center"/>
              <w:rPr>
                <w:sz w:val="20"/>
                <w:szCs w:val="20"/>
              </w:rPr>
            </w:pPr>
            <w:r w:rsidRPr="00AD4371">
              <w:rPr>
                <w:sz w:val="20"/>
                <w:szCs w:val="20"/>
              </w:rPr>
              <w:t>102,</w:t>
            </w:r>
            <w:r w:rsidR="001D1291">
              <w:rPr>
                <w:sz w:val="20"/>
                <w:szCs w:val="20"/>
              </w:rPr>
              <w:t>85</w:t>
            </w:r>
          </w:p>
        </w:tc>
        <w:tc>
          <w:tcPr>
            <w:tcW w:w="1417" w:type="dxa"/>
            <w:vAlign w:val="center"/>
          </w:tcPr>
          <w:p w:rsidR="0078762F" w:rsidRPr="00AD4371" w:rsidRDefault="001D1291" w:rsidP="003D7B67">
            <w:pPr>
              <w:jc w:val="center"/>
              <w:rPr>
                <w:sz w:val="20"/>
                <w:szCs w:val="20"/>
              </w:rPr>
            </w:pPr>
            <w:r>
              <w:rPr>
                <w:sz w:val="20"/>
                <w:szCs w:val="20"/>
              </w:rPr>
              <w:t>102,88</w:t>
            </w:r>
          </w:p>
        </w:tc>
        <w:tc>
          <w:tcPr>
            <w:tcW w:w="1276" w:type="dxa"/>
            <w:vAlign w:val="center"/>
          </w:tcPr>
          <w:p w:rsidR="0078762F" w:rsidRPr="00AD4371" w:rsidRDefault="001D1291" w:rsidP="00AD4371">
            <w:pPr>
              <w:jc w:val="center"/>
              <w:rPr>
                <w:sz w:val="20"/>
                <w:szCs w:val="20"/>
              </w:rPr>
            </w:pPr>
            <w:r>
              <w:rPr>
                <w:sz w:val="20"/>
                <w:szCs w:val="20"/>
              </w:rPr>
              <w:t>102,50</w:t>
            </w:r>
          </w:p>
        </w:tc>
      </w:tr>
      <w:tr w:rsidR="0078762F" w:rsidRPr="00103C1C" w:rsidTr="003379E6">
        <w:tc>
          <w:tcPr>
            <w:tcW w:w="4882" w:type="dxa"/>
          </w:tcPr>
          <w:p w:rsidR="0078762F" w:rsidRPr="00103C1C" w:rsidRDefault="0078762F" w:rsidP="003D7B67">
            <w:r w:rsidRPr="00103C1C">
              <w:t>Уровень регистрируемой безработицы (к трудоспособному населению в трудоспособном возрасте)</w:t>
            </w:r>
            <w:r w:rsidR="005D3C3C">
              <w:t>,</w:t>
            </w:r>
            <w:r w:rsidRPr="00103C1C">
              <w:t xml:space="preserve">                             </w:t>
            </w:r>
            <w:r w:rsidR="005D3C3C">
              <w:t xml:space="preserve">                             %</w:t>
            </w:r>
          </w:p>
        </w:tc>
        <w:tc>
          <w:tcPr>
            <w:tcW w:w="1639" w:type="dxa"/>
            <w:vAlign w:val="center"/>
          </w:tcPr>
          <w:p w:rsidR="0078762F" w:rsidRPr="008C7495" w:rsidRDefault="001D1291"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3,10</w:t>
            </w:r>
          </w:p>
        </w:tc>
        <w:tc>
          <w:tcPr>
            <w:tcW w:w="1417" w:type="dxa"/>
            <w:vAlign w:val="center"/>
          </w:tcPr>
          <w:p w:rsidR="0078762F" w:rsidRPr="008C7495" w:rsidRDefault="001D1291"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3,10</w:t>
            </w:r>
          </w:p>
        </w:tc>
        <w:tc>
          <w:tcPr>
            <w:tcW w:w="1276" w:type="dxa"/>
            <w:vAlign w:val="center"/>
          </w:tcPr>
          <w:p w:rsidR="0078762F" w:rsidRPr="008C7495" w:rsidRDefault="001D1291" w:rsidP="003D7B67">
            <w:pPr>
              <w:jc w:val="center"/>
              <w:rPr>
                <w:rFonts w:ascii="Times New Roman CYR" w:hAnsi="Times New Roman CYR" w:cs="Times New Roman CYR"/>
                <w:sz w:val="20"/>
                <w:szCs w:val="20"/>
              </w:rPr>
            </w:pPr>
            <w:r>
              <w:rPr>
                <w:rFonts w:ascii="Times New Roman CYR" w:hAnsi="Times New Roman CYR" w:cs="Times New Roman CYR"/>
                <w:sz w:val="20"/>
                <w:szCs w:val="20"/>
              </w:rPr>
              <w:t>3,10</w:t>
            </w:r>
          </w:p>
        </w:tc>
      </w:tr>
    </w:tbl>
    <w:p w:rsidR="0078762F" w:rsidRDefault="0078762F" w:rsidP="003D7B67"/>
    <w:p w:rsidR="005D3C3C" w:rsidRPr="0067708C" w:rsidRDefault="0067708C" w:rsidP="005D3C3C">
      <w:pPr>
        <w:ind w:firstLine="709"/>
        <w:rPr>
          <w:b/>
          <w:sz w:val="28"/>
          <w:szCs w:val="28"/>
        </w:rPr>
      </w:pPr>
      <w:r w:rsidRPr="0067708C">
        <w:rPr>
          <w:b/>
          <w:sz w:val="28"/>
          <w:szCs w:val="28"/>
        </w:rPr>
        <w:t>Промышленное производство</w:t>
      </w:r>
    </w:p>
    <w:p w:rsidR="008C18E8" w:rsidRDefault="008C18E8" w:rsidP="00B17833">
      <w:pPr>
        <w:autoSpaceDE w:val="0"/>
        <w:autoSpaceDN w:val="0"/>
        <w:adjustRightInd w:val="0"/>
        <w:ind w:firstLine="709"/>
        <w:rPr>
          <w:rFonts w:ascii="Times New Roman CYR" w:hAnsi="Times New Roman CYR" w:cs="Times New Roman CYR"/>
          <w:sz w:val="28"/>
          <w:szCs w:val="28"/>
        </w:rPr>
      </w:pPr>
      <w:r w:rsidRPr="00F221C6">
        <w:rPr>
          <w:rFonts w:ascii="Times New Roman CYR" w:hAnsi="Times New Roman CYR" w:cs="Times New Roman CYR"/>
          <w:sz w:val="28"/>
          <w:szCs w:val="28"/>
        </w:rPr>
        <w:t>В 2023 году две компании ведут работы по добыче рассыпного золота (ЗАО ЗДК «Северная» и АО «Карат») и две компании ведут геологоразведочные работы (АС «</w:t>
      </w:r>
      <w:proofErr w:type="spellStart"/>
      <w:r w:rsidRPr="00F221C6">
        <w:rPr>
          <w:rFonts w:ascii="Times New Roman CYR" w:hAnsi="Times New Roman CYR" w:cs="Times New Roman CYR"/>
          <w:sz w:val="28"/>
          <w:szCs w:val="28"/>
        </w:rPr>
        <w:t>Ойна</w:t>
      </w:r>
      <w:proofErr w:type="spellEnd"/>
      <w:r w:rsidRPr="00F221C6">
        <w:rPr>
          <w:rFonts w:ascii="Times New Roman CYR" w:hAnsi="Times New Roman CYR" w:cs="Times New Roman CYR"/>
          <w:sz w:val="28"/>
          <w:szCs w:val="28"/>
        </w:rPr>
        <w:t xml:space="preserve">» </w:t>
      </w:r>
      <w:proofErr w:type="gramStart"/>
      <w:r w:rsidRPr="00F221C6">
        <w:rPr>
          <w:rFonts w:ascii="Times New Roman CYR" w:hAnsi="Times New Roman CYR" w:cs="Times New Roman CYR"/>
          <w:sz w:val="28"/>
          <w:szCs w:val="28"/>
        </w:rPr>
        <w:t>и ООО</w:t>
      </w:r>
      <w:proofErr w:type="gramEnd"/>
      <w:r w:rsidRPr="00F221C6">
        <w:rPr>
          <w:rFonts w:ascii="Times New Roman CYR" w:hAnsi="Times New Roman CYR" w:cs="Times New Roman CYR"/>
          <w:sz w:val="28"/>
          <w:szCs w:val="28"/>
        </w:rPr>
        <w:t xml:space="preserve"> «Титан Сибири»), согласно полученным ответам от представителей. По оценке ожидается, что объем отгруженных товаров в денежном выражении составит 49568,32 тыс. руб. и в натуральном выражении добыча руд и концентратов золотосодержащих составит 65 кг.</w:t>
      </w:r>
    </w:p>
    <w:p w:rsidR="00F221C6" w:rsidRPr="00F221C6" w:rsidRDefault="00F221C6" w:rsidP="00F221C6">
      <w:pPr>
        <w:autoSpaceDE w:val="0"/>
        <w:autoSpaceDN w:val="0"/>
        <w:adjustRightInd w:val="0"/>
        <w:ind w:firstLine="709"/>
        <w:rPr>
          <w:rFonts w:ascii="Times New Roman CYR" w:hAnsi="Times New Roman CYR" w:cs="Times New Roman CYR"/>
          <w:sz w:val="28"/>
          <w:szCs w:val="28"/>
        </w:rPr>
      </w:pPr>
      <w:r w:rsidRPr="00F221C6">
        <w:rPr>
          <w:rFonts w:ascii="Times New Roman CYR" w:hAnsi="Times New Roman CYR" w:cs="Times New Roman CYR"/>
          <w:sz w:val="28"/>
          <w:szCs w:val="28"/>
        </w:rPr>
        <w:t>В прогнозном периоде 2024-2026 гг. ожидается ежегодное увеличение объемов отгруженных товаров по данному виду экономической деятельности. В 2024 году 115 113,37 тыс. руб., темп роста к 2023 году  составит 103,43%, в 2025 году - 116 542,77 тыс. руб., темп роста к 2024 году 103,03%, в 2026 году - 118 990,17 тыс. руб., темп роста к 2025 году 102,10%.</w:t>
      </w:r>
    </w:p>
    <w:p w:rsidR="00F221C6" w:rsidRPr="00F221C6" w:rsidRDefault="00F221C6" w:rsidP="00F221C6">
      <w:pPr>
        <w:autoSpaceDE w:val="0"/>
        <w:autoSpaceDN w:val="0"/>
        <w:adjustRightInd w:val="0"/>
        <w:ind w:firstLine="709"/>
        <w:rPr>
          <w:rFonts w:ascii="Times New Roman CYR" w:hAnsi="Times New Roman CYR" w:cs="Times New Roman CYR"/>
          <w:sz w:val="28"/>
          <w:szCs w:val="28"/>
        </w:rPr>
      </w:pPr>
      <w:r w:rsidRPr="00F221C6">
        <w:rPr>
          <w:rFonts w:ascii="Times New Roman CYR" w:hAnsi="Times New Roman CYR" w:cs="Times New Roman CYR"/>
          <w:sz w:val="28"/>
          <w:szCs w:val="28"/>
        </w:rPr>
        <w:t>По виду экономической деятельности D - обеспечение электрической энергией, газом и паром; кондиционирование воздуха, объем отгруженных  товаров,  работ и услуг за фактический период 2022 года представлен по данным статистики и составил 6 111,00 тыс. рублей</w:t>
      </w:r>
      <w:r w:rsidR="002C0192">
        <w:rPr>
          <w:rFonts w:ascii="Times New Roman CYR" w:hAnsi="Times New Roman CYR" w:cs="Times New Roman CYR"/>
          <w:sz w:val="28"/>
          <w:szCs w:val="28"/>
        </w:rPr>
        <w:t xml:space="preserve">, темп роста </w:t>
      </w:r>
      <w:r w:rsidRPr="00F221C6">
        <w:rPr>
          <w:rFonts w:ascii="Times New Roman CYR" w:hAnsi="Times New Roman CYR" w:cs="Times New Roman CYR"/>
          <w:sz w:val="28"/>
          <w:szCs w:val="28"/>
        </w:rPr>
        <w:t>92,55%  по сравнению с 2021 годом. Снижение связано с уменьшением потребления электроэнергии населением и прочими потребителями. По оценке 2023 года ожидается 6 351,77 тыс. рублей, выполнение ожидается 103,94%. В прогнозируемом периоде 2024-2026 годов планируется ежегодное увеличение объемов отгруженных товаров в среднем на 1,5-2% и в 2026 году составит 6 735,26 тыс. рублей.</w:t>
      </w:r>
    </w:p>
    <w:p w:rsidR="00F221C6" w:rsidRDefault="00F221C6" w:rsidP="00F221C6">
      <w:pPr>
        <w:autoSpaceDE w:val="0"/>
        <w:autoSpaceDN w:val="0"/>
        <w:adjustRightInd w:val="0"/>
        <w:ind w:firstLine="709"/>
        <w:rPr>
          <w:rFonts w:ascii="Times New Roman CYR" w:hAnsi="Times New Roman CYR" w:cs="Times New Roman CYR"/>
          <w:sz w:val="28"/>
          <w:szCs w:val="28"/>
        </w:rPr>
      </w:pPr>
      <w:r w:rsidRPr="00F221C6">
        <w:rPr>
          <w:rFonts w:ascii="Times New Roman CYR" w:hAnsi="Times New Roman CYR" w:cs="Times New Roman CYR"/>
          <w:sz w:val="28"/>
          <w:szCs w:val="28"/>
        </w:rPr>
        <w:t>Индекс производства – по виду экономической деятельности D: Обеспечение электрической энергией, газом и паром; кондиционирование воздуха в 2022 году составил 81,88%, по сравнению с 2021 годом снижение на 21,01%. Такое снижение связано с уменьшением объема отпуска электроэнергии населению и прочим потребителям.  По оценке 2023 года – 100% и на прогнозируемый период 2024-2026 гг. составит 100%.</w:t>
      </w:r>
    </w:p>
    <w:p w:rsidR="00112C9A" w:rsidRDefault="00112C9A" w:rsidP="00F221C6">
      <w:pPr>
        <w:autoSpaceDE w:val="0"/>
        <w:autoSpaceDN w:val="0"/>
        <w:adjustRightInd w:val="0"/>
        <w:ind w:firstLine="709"/>
        <w:rPr>
          <w:rFonts w:ascii="Times New Roman CYR" w:hAnsi="Times New Roman CYR" w:cs="Times New Roman CYR"/>
          <w:sz w:val="28"/>
          <w:szCs w:val="28"/>
        </w:rPr>
      </w:pPr>
    </w:p>
    <w:p w:rsidR="00112C9A" w:rsidRDefault="00112C9A" w:rsidP="00F221C6">
      <w:pPr>
        <w:autoSpaceDE w:val="0"/>
        <w:autoSpaceDN w:val="0"/>
        <w:adjustRightInd w:val="0"/>
        <w:ind w:firstLine="709"/>
        <w:rPr>
          <w:rFonts w:ascii="Times New Roman CYR" w:hAnsi="Times New Roman CYR" w:cs="Times New Roman CYR"/>
          <w:sz w:val="28"/>
          <w:szCs w:val="28"/>
        </w:rPr>
      </w:pPr>
    </w:p>
    <w:p w:rsidR="00112C9A" w:rsidRDefault="00112C9A" w:rsidP="00F221C6">
      <w:pPr>
        <w:autoSpaceDE w:val="0"/>
        <w:autoSpaceDN w:val="0"/>
        <w:adjustRightInd w:val="0"/>
        <w:ind w:firstLine="709"/>
        <w:rPr>
          <w:rFonts w:ascii="Times New Roman CYR" w:hAnsi="Times New Roman CYR" w:cs="Times New Roman CYR"/>
          <w:sz w:val="28"/>
          <w:szCs w:val="28"/>
        </w:rPr>
      </w:pPr>
    </w:p>
    <w:p w:rsidR="0060788B" w:rsidRPr="009758CA" w:rsidRDefault="0060788B" w:rsidP="0060788B">
      <w:pPr>
        <w:autoSpaceDE w:val="0"/>
        <w:autoSpaceDN w:val="0"/>
        <w:adjustRightInd w:val="0"/>
        <w:ind w:firstLine="709"/>
        <w:rPr>
          <w:rFonts w:ascii="Times New Roman CYR" w:eastAsia="Calibri" w:hAnsi="Times New Roman CYR" w:cs="Times New Roman CYR"/>
          <w:b/>
          <w:sz w:val="28"/>
          <w:szCs w:val="28"/>
          <w:lang w:eastAsia="en-US"/>
        </w:rPr>
      </w:pPr>
      <w:r w:rsidRPr="009758CA">
        <w:rPr>
          <w:b/>
          <w:sz w:val="28"/>
          <w:szCs w:val="28"/>
        </w:rPr>
        <w:lastRenderedPageBreak/>
        <w:t>Сельское хозяйство</w:t>
      </w:r>
    </w:p>
    <w:p w:rsidR="00845814" w:rsidRPr="00845814" w:rsidRDefault="00845814" w:rsidP="00845814">
      <w:pPr>
        <w:keepNext/>
        <w:ind w:firstLine="709"/>
        <w:outlineLvl w:val="2"/>
        <w:rPr>
          <w:rFonts w:ascii="Times New Roman CYR" w:hAnsi="Times New Roman CYR" w:cs="Times New Roman CYR"/>
          <w:sz w:val="28"/>
          <w:szCs w:val="28"/>
        </w:rPr>
      </w:pPr>
      <w:bookmarkStart w:id="0" w:name="_Toc177304541"/>
      <w:bookmarkStart w:id="1" w:name="_Toc266714087"/>
      <w:bookmarkStart w:id="2" w:name="_Toc303155311"/>
      <w:bookmarkStart w:id="3" w:name="_Toc495493633"/>
      <w:r w:rsidRPr="00845814">
        <w:rPr>
          <w:rFonts w:ascii="Times New Roman CYR" w:hAnsi="Times New Roman CYR" w:cs="Times New Roman CYR"/>
          <w:sz w:val="28"/>
          <w:szCs w:val="28"/>
        </w:rPr>
        <w:t>Основой развития экономики в районе является сельское хозяйство, включая переработку сельскохозяйственной продукции. Уборочные работы район завершил первым среди южной группы районов края  и традиционно с наивысшей урожайностью. Ведущими организациями в данной отрасли являются:</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1. АО «Каратузское ДРСУ» - выращивание зерновых культур; </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2. ООО «Стожары» - выращивание зерновых культур;</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3. СХА (колхоз) имени Ленина - выращивание зерновых культур;</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4. ИП глава КФХ </w:t>
      </w:r>
      <w:proofErr w:type="spellStart"/>
      <w:r w:rsidRPr="00845814">
        <w:rPr>
          <w:rFonts w:ascii="Times New Roman CYR" w:hAnsi="Times New Roman CYR" w:cs="Times New Roman CYR"/>
          <w:sz w:val="28"/>
          <w:szCs w:val="28"/>
        </w:rPr>
        <w:t>Брамман</w:t>
      </w:r>
      <w:proofErr w:type="spellEnd"/>
      <w:r w:rsidRPr="00845814">
        <w:rPr>
          <w:rFonts w:ascii="Times New Roman CYR" w:hAnsi="Times New Roman CYR" w:cs="Times New Roman CYR"/>
          <w:sz w:val="28"/>
          <w:szCs w:val="28"/>
        </w:rPr>
        <w:t xml:space="preserve"> И.К. - выращивание зерновых культур.</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Всего в 2022 году получено зерновых культур 31408,74 </w:t>
      </w:r>
      <w:proofErr w:type="spellStart"/>
      <w:r w:rsidRPr="00845814">
        <w:rPr>
          <w:rFonts w:ascii="Times New Roman CYR" w:hAnsi="Times New Roman CYR" w:cs="Times New Roman CYR"/>
          <w:sz w:val="28"/>
          <w:szCs w:val="28"/>
        </w:rPr>
        <w:t>тн</w:t>
      </w:r>
      <w:proofErr w:type="spellEnd"/>
      <w:r w:rsidRPr="00845814">
        <w:rPr>
          <w:rFonts w:ascii="Times New Roman CYR" w:hAnsi="Times New Roman CYR" w:cs="Times New Roman CYR"/>
          <w:sz w:val="28"/>
          <w:szCs w:val="28"/>
        </w:rPr>
        <w:t xml:space="preserve">. при средней урожайности 23,69 </w:t>
      </w:r>
      <w:proofErr w:type="spellStart"/>
      <w:r w:rsidRPr="00845814">
        <w:rPr>
          <w:rFonts w:ascii="Times New Roman CYR" w:hAnsi="Times New Roman CYR" w:cs="Times New Roman CYR"/>
          <w:sz w:val="28"/>
          <w:szCs w:val="28"/>
        </w:rPr>
        <w:t>цн</w:t>
      </w:r>
      <w:proofErr w:type="spellEnd"/>
      <w:r w:rsidRPr="00845814">
        <w:rPr>
          <w:rFonts w:ascii="Times New Roman CYR" w:hAnsi="Times New Roman CYR" w:cs="Times New Roman CYR"/>
          <w:sz w:val="28"/>
          <w:szCs w:val="28"/>
        </w:rPr>
        <w:t xml:space="preserve">/га, картофеля – 7790,39 </w:t>
      </w:r>
      <w:proofErr w:type="spellStart"/>
      <w:r w:rsidRPr="00845814">
        <w:rPr>
          <w:rFonts w:ascii="Times New Roman CYR" w:hAnsi="Times New Roman CYR" w:cs="Times New Roman CYR"/>
          <w:sz w:val="28"/>
          <w:szCs w:val="28"/>
        </w:rPr>
        <w:t>тн</w:t>
      </w:r>
      <w:proofErr w:type="spellEnd"/>
      <w:r w:rsidRPr="00845814">
        <w:rPr>
          <w:rFonts w:ascii="Times New Roman CYR" w:hAnsi="Times New Roman CYR" w:cs="Times New Roman CYR"/>
          <w:sz w:val="28"/>
          <w:szCs w:val="28"/>
        </w:rPr>
        <w:t xml:space="preserve">. при урожайности 165,46 </w:t>
      </w:r>
      <w:proofErr w:type="spellStart"/>
      <w:r w:rsidRPr="00845814">
        <w:rPr>
          <w:rFonts w:ascii="Times New Roman CYR" w:hAnsi="Times New Roman CYR" w:cs="Times New Roman CYR"/>
          <w:sz w:val="28"/>
          <w:szCs w:val="28"/>
        </w:rPr>
        <w:t>цн</w:t>
      </w:r>
      <w:proofErr w:type="spellEnd"/>
      <w:r w:rsidRPr="00845814">
        <w:rPr>
          <w:rFonts w:ascii="Times New Roman CYR" w:hAnsi="Times New Roman CYR" w:cs="Times New Roman CYR"/>
          <w:sz w:val="28"/>
          <w:szCs w:val="28"/>
        </w:rPr>
        <w:t xml:space="preserve">/га, овощей – 1844,11 </w:t>
      </w:r>
      <w:proofErr w:type="spellStart"/>
      <w:r w:rsidRPr="00845814">
        <w:rPr>
          <w:rFonts w:ascii="Times New Roman CYR" w:hAnsi="Times New Roman CYR" w:cs="Times New Roman CYR"/>
          <w:sz w:val="28"/>
          <w:szCs w:val="28"/>
        </w:rPr>
        <w:t>тн</w:t>
      </w:r>
      <w:proofErr w:type="spellEnd"/>
      <w:r w:rsidRPr="00845814">
        <w:rPr>
          <w:rFonts w:ascii="Times New Roman CYR" w:hAnsi="Times New Roman CYR" w:cs="Times New Roman CYR"/>
          <w:sz w:val="28"/>
          <w:szCs w:val="28"/>
        </w:rPr>
        <w:t xml:space="preserve">. </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Производство зерновых культур в 2022 году было со снижением на 8,2 % чем в 2021 году, производство картофеля на 1,0 % меньше, производство овощей снизилось на 11,9 %. Снижение производства: картофеля и овощей связано с сокращением посевных площадей в личных подсобных хозяйствах; зерновых с погодными условиями. </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Поголовье скота во всех категориях хозяйств района за 2022 год:</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крупного рогатого скота снизилось на 3,3 % или 116 голов;</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 </w:t>
      </w:r>
      <w:proofErr w:type="spellStart"/>
      <w:r w:rsidRPr="00845814">
        <w:rPr>
          <w:rFonts w:ascii="Times New Roman CYR" w:hAnsi="Times New Roman CYR" w:cs="Times New Roman CYR"/>
          <w:sz w:val="28"/>
          <w:szCs w:val="28"/>
        </w:rPr>
        <w:t>в.т.ч</w:t>
      </w:r>
      <w:proofErr w:type="spellEnd"/>
      <w:r w:rsidRPr="00845814">
        <w:rPr>
          <w:rFonts w:ascii="Times New Roman CYR" w:hAnsi="Times New Roman CYR" w:cs="Times New Roman CYR"/>
          <w:sz w:val="28"/>
          <w:szCs w:val="28"/>
        </w:rPr>
        <w:t>. коров увеличилось на 0,5 % или 8 голов;</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лошадей увеличилось на 2,7 % или 7 голов;</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свиней снизилось на 19,3 % или 977 голов;</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овец, коз снизилось на 14,0 % или 151 голову.</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Снижение поголовья сельскохозяйственных животных связано с ростом цен на корма для содержания скота.</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Производство скота и птицы на убой (в живом весе)  снизилось на 877 тонн или 29,8 % к 2021 году, произошло снижение производства молока на 2462 </w:t>
      </w:r>
      <w:proofErr w:type="spellStart"/>
      <w:r w:rsidRPr="00845814">
        <w:rPr>
          <w:rFonts w:ascii="Times New Roman CYR" w:hAnsi="Times New Roman CYR" w:cs="Times New Roman CYR"/>
          <w:sz w:val="28"/>
          <w:szCs w:val="28"/>
        </w:rPr>
        <w:t>тн</w:t>
      </w:r>
      <w:proofErr w:type="spellEnd"/>
      <w:r w:rsidRPr="00845814">
        <w:rPr>
          <w:rFonts w:ascii="Times New Roman CYR" w:hAnsi="Times New Roman CYR" w:cs="Times New Roman CYR"/>
          <w:sz w:val="28"/>
          <w:szCs w:val="28"/>
        </w:rPr>
        <w:t>. или 32,5 % и яиц на 26 тыс. штук или 1,7 %. Снижение продукции животноводства связано с сокращением поголовья сельскохозяйственных животных.</w:t>
      </w:r>
    </w:p>
    <w:p w:rsidR="00845814" w:rsidRPr="00845814" w:rsidRDefault="00845814" w:rsidP="00845814">
      <w:pPr>
        <w:keepNext/>
        <w:ind w:firstLine="709"/>
        <w:outlineLvl w:val="2"/>
        <w:rPr>
          <w:rFonts w:ascii="Times New Roman CYR" w:hAnsi="Times New Roman CYR" w:cs="Times New Roman CYR"/>
          <w:sz w:val="28"/>
          <w:szCs w:val="28"/>
        </w:rPr>
      </w:pPr>
      <w:proofErr w:type="gramStart"/>
      <w:r w:rsidRPr="00845814">
        <w:rPr>
          <w:rFonts w:ascii="Times New Roman CYR" w:hAnsi="Times New Roman CYR" w:cs="Times New Roman CYR"/>
          <w:sz w:val="28"/>
          <w:szCs w:val="28"/>
        </w:rPr>
        <w:t>В структуре производства сельского хозяйства агропромышленного комплекса района в 2022 году основное место занимала продукция растениеводства, которая составляла 55,4 %, а также продукция животноводства – 44,6 %. Объём продукции сельского хозяйства в хозяйствах всех категорий в 2021 году в действующих ценах составил 1807451,0 тыс. рублей (к уровню 2021 года на -0,3 %), в том числе продукции растениеводства 1000870,0 тыс. рублей (рост к уровню 2021</w:t>
      </w:r>
      <w:proofErr w:type="gramEnd"/>
      <w:r w:rsidRPr="00845814">
        <w:rPr>
          <w:rFonts w:ascii="Times New Roman CYR" w:hAnsi="Times New Roman CYR" w:cs="Times New Roman CYR"/>
          <w:sz w:val="28"/>
          <w:szCs w:val="28"/>
        </w:rPr>
        <w:t xml:space="preserve"> года на 4,3 %) и объем продукции животноводства 806581,0 тыс. рублей (к уровню 2021 года на -5,5 %). Оценивая текущее экономическое состояние АПК, необходимо отметить, что по данным органов государственной статистики сельскохозяйственную продукцию производят 3 сельскохозяйственных предприятия, два кооператива, 14 крестьянских (фермерских) хозяйства и 7385 личных подсобных хозяйств. По данным сводного годового </w:t>
      </w:r>
      <w:r w:rsidRPr="00845814">
        <w:rPr>
          <w:rFonts w:ascii="Times New Roman CYR" w:hAnsi="Times New Roman CYR" w:cs="Times New Roman CYR"/>
          <w:sz w:val="28"/>
          <w:szCs w:val="28"/>
        </w:rPr>
        <w:lastRenderedPageBreak/>
        <w:t>бухгалтерского отчета, за 2022 год количество убыточных предприятий отрасли не было. Рентабельность отрасли с субсидиями на уровне – 11,75 %, без субсидий – 0,99 %.</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Среднесрочный прогноз по отрасли сельское хозяйство разработан с учетом решения задач, обозначенных в муниципальной программе «Развитие сельского хозяйства в Каратузском районе». Программа ориентирована на развитие сельских территорий, рост занятости и уровня жизни сельского населения. </w:t>
      </w:r>
    </w:p>
    <w:p w:rsidR="00845814" w:rsidRP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Объем произведенных товаров, выполненных работ и услуг собственными силами организаций по чистым видам деятельности по полному кругу субъектов сельскохозяйственной деятельности (в хозяйствах всех категорий) - Подразделы A-01.1-01.6: </w:t>
      </w:r>
      <w:proofErr w:type="gramStart"/>
      <w:r w:rsidRPr="00845814">
        <w:rPr>
          <w:rFonts w:ascii="Times New Roman CYR" w:hAnsi="Times New Roman CYR" w:cs="Times New Roman CYR"/>
          <w:sz w:val="28"/>
          <w:szCs w:val="28"/>
        </w:rPr>
        <w:t>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 в отчетном периоде  составила  1807451,0 тыс. руб., к уровню 2021 года на -0,3 %, по оценке в 2023 году ожидается отрицательная динамика на -4,7% и составит 1722132,0 тыс. руб. при индексе производства 96,0 % к отчетному 2022 году.</w:t>
      </w:r>
      <w:proofErr w:type="gramEnd"/>
      <w:r w:rsidRPr="00845814">
        <w:rPr>
          <w:rFonts w:ascii="Times New Roman CYR" w:hAnsi="Times New Roman CYR" w:cs="Times New Roman CYR"/>
          <w:sz w:val="28"/>
          <w:szCs w:val="28"/>
        </w:rPr>
        <w:t xml:space="preserve"> На прогнозный период также ожидается положительная динамика, за счет увеличения урожайности и площади посева: 2024 г. – 1819177,0 тыс. руб. (темп роста к 2023 году 105,64%), 2025 г.- 1921596,0 тыс. руб. (темп роста к 2024 году 105,63%), 2026 г. – 2037176,0 тыс. руб. (темп роста к 2025 году 106%).</w:t>
      </w:r>
    </w:p>
    <w:p w:rsidR="00845814" w:rsidRDefault="00845814" w:rsidP="00845814">
      <w:pPr>
        <w:keepNext/>
        <w:ind w:firstLine="709"/>
        <w:outlineLvl w:val="2"/>
        <w:rPr>
          <w:rFonts w:ascii="Times New Roman CYR" w:hAnsi="Times New Roman CYR" w:cs="Times New Roman CYR"/>
          <w:sz w:val="28"/>
          <w:szCs w:val="28"/>
        </w:rPr>
      </w:pPr>
      <w:r w:rsidRPr="00845814">
        <w:rPr>
          <w:rFonts w:ascii="Times New Roman CYR" w:hAnsi="Times New Roman CYR" w:cs="Times New Roman CYR"/>
          <w:sz w:val="28"/>
          <w:szCs w:val="28"/>
        </w:rPr>
        <w:t xml:space="preserve">Также прогнозом предусмотрен рост индекса производства, к соответствующему периоду предыдущего года - Подразделы A-01.1-01.6: Выращивание однолетних культур; Выращивание многолетних культур; Выращивание рассады; Животноводство; Смешанное сельское хозяйство; Деятельность вспомогательная в области производства сельскохозяйственных культур и послеуборочной обработки сельхозпродукции, </w:t>
      </w:r>
      <w:proofErr w:type="gramStart"/>
      <w:r w:rsidRPr="00845814">
        <w:rPr>
          <w:rFonts w:ascii="Times New Roman CYR" w:hAnsi="Times New Roman CYR" w:cs="Times New Roman CYR"/>
          <w:sz w:val="28"/>
          <w:szCs w:val="28"/>
        </w:rPr>
        <w:t>который</w:t>
      </w:r>
      <w:proofErr w:type="gramEnd"/>
      <w:r w:rsidRPr="00845814">
        <w:rPr>
          <w:rFonts w:ascii="Times New Roman CYR" w:hAnsi="Times New Roman CYR" w:cs="Times New Roman CYR"/>
          <w:sz w:val="28"/>
          <w:szCs w:val="28"/>
        </w:rPr>
        <w:t xml:space="preserve"> составит  99,2% в 2024 году – 101,0 % в 2025 году – 101,4%,  в 2026 году – 101,7% согласно 2 варианта прогноза.</w:t>
      </w:r>
    </w:p>
    <w:p w:rsidR="0060788B" w:rsidRPr="002D32A2" w:rsidRDefault="0060788B" w:rsidP="00B17833">
      <w:pPr>
        <w:keepNext/>
        <w:ind w:firstLine="709"/>
        <w:outlineLvl w:val="2"/>
        <w:rPr>
          <w:b/>
          <w:sz w:val="28"/>
          <w:szCs w:val="28"/>
        </w:rPr>
      </w:pPr>
      <w:r w:rsidRPr="002D32A2">
        <w:rPr>
          <w:b/>
          <w:sz w:val="28"/>
          <w:szCs w:val="28"/>
        </w:rPr>
        <w:t>Растениеводство</w:t>
      </w:r>
      <w:bookmarkEnd w:id="0"/>
      <w:bookmarkEnd w:id="1"/>
      <w:bookmarkEnd w:id="2"/>
      <w:bookmarkEnd w:id="3"/>
    </w:p>
    <w:p w:rsidR="00B12C37" w:rsidRPr="00B12C37" w:rsidRDefault="00B12C37" w:rsidP="00B12C37">
      <w:pPr>
        <w:keepNext/>
        <w:ind w:firstLine="709"/>
        <w:outlineLvl w:val="2"/>
        <w:rPr>
          <w:rFonts w:ascii="Times New Roman CYR" w:hAnsi="Times New Roman CYR" w:cs="Times New Roman CYR"/>
          <w:sz w:val="28"/>
          <w:szCs w:val="28"/>
        </w:rPr>
      </w:pPr>
      <w:bookmarkStart w:id="4" w:name="_Toc177304542"/>
      <w:bookmarkStart w:id="5" w:name="_Toc266714088"/>
      <w:bookmarkStart w:id="6" w:name="_Toc303155312"/>
      <w:bookmarkStart w:id="7" w:name="_Toc495493634"/>
      <w:r w:rsidRPr="00B12C37">
        <w:rPr>
          <w:rFonts w:ascii="Times New Roman CYR" w:hAnsi="Times New Roman CYR" w:cs="Times New Roman CYR"/>
          <w:sz w:val="28"/>
          <w:szCs w:val="28"/>
        </w:rPr>
        <w:t>Фактические площади сельскохозяйственных угодий в 2022 году составили 29 452 га или 100 % к площади 2021 года. Валовой сбор зерна в весе после доработки составил 31408,7 тонн или 91,8 % к уровню 2021 года. Урожайность зерновых культур в среднем по району (в весе после доработки) составила 23,69 ц/га или на 3,51 ц/га ниже урожайности 2021</w:t>
      </w:r>
      <w:r>
        <w:rPr>
          <w:rFonts w:ascii="Times New Roman CYR" w:hAnsi="Times New Roman CYR" w:cs="Times New Roman CYR"/>
          <w:sz w:val="28"/>
          <w:szCs w:val="28"/>
        </w:rPr>
        <w:t xml:space="preserve"> </w:t>
      </w:r>
      <w:r w:rsidRPr="00B12C37">
        <w:rPr>
          <w:rFonts w:ascii="Times New Roman CYR" w:hAnsi="Times New Roman CYR" w:cs="Times New Roman CYR"/>
          <w:sz w:val="28"/>
          <w:szCs w:val="28"/>
        </w:rPr>
        <w:t>года.</w:t>
      </w:r>
    </w:p>
    <w:p w:rsidR="00B12C37" w:rsidRP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t>Производством картофеля и овощей в основном занимается население района. Картофеля в районе произведено на 1,0 %  меньше уровня 2021 года, валовой сбор составил 7 790,39 тонн. Овощей произведено на 11,9 % меньше уровня 2021 года, валовой сбор составил 1 844,11 тонны. Снижение валового сбора картофеля и овощей вызвано неблагоприятными погодными условиями.</w:t>
      </w:r>
    </w:p>
    <w:p w:rsidR="00B12C37" w:rsidRP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lastRenderedPageBreak/>
        <w:t>Низкий внутренний спрос на зерновые, а так же рост  цен реализации на зерно создают условия для незначительного р</w:t>
      </w:r>
      <w:r w:rsidR="00BF04DC">
        <w:rPr>
          <w:rFonts w:ascii="Times New Roman CYR" w:hAnsi="Times New Roman CYR" w:cs="Times New Roman CYR"/>
          <w:sz w:val="28"/>
          <w:szCs w:val="28"/>
        </w:rPr>
        <w:t>оста объёмов зерновых культур. По</w:t>
      </w:r>
      <w:r w:rsidRPr="00B12C37">
        <w:rPr>
          <w:rFonts w:ascii="Times New Roman CYR" w:hAnsi="Times New Roman CYR" w:cs="Times New Roman CYR"/>
          <w:sz w:val="28"/>
          <w:szCs w:val="28"/>
        </w:rPr>
        <w:t xml:space="preserve"> оценке 2023 года планируется произвести 31722,8 тонн зерна в весе после доработки при темпе роста 101,0 % к 2022 году. К 2026 году производство зерна по вариантам прогноза достигнет 33626,2 тонн при темпе роста 107,1 % к достигнутому уровню 2022 года по первому варианту прогноза и 34577,9 тонн при темпе роста 110,1 % по второму варианту прогноза. </w:t>
      </w:r>
    </w:p>
    <w:p w:rsidR="00B12C37" w:rsidRP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t>Урожайность зерновых культур к 2026 году планируется стабильная в пределах 25,4-26,1 ц./га по вариантам прогноза,  при условии  применения качественного сортового посевного материала и применению средств защиты растений.</w:t>
      </w:r>
    </w:p>
    <w:p w:rsidR="00B12C37" w:rsidRP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t>Производство овощей в 2026 году по вариантам прогноза составит 1974,3 – 2030,2 тонн при темпе роста к достигнутому уровню 2022 года 107,1 – 110,1 %. Производство картофеля в 2026 году по вариантам прогноза планируется в пределах 8340,4 – 8576,4 тонн при темпе роста 107,1 – 110,1 % к уровню 2022 года.</w:t>
      </w:r>
    </w:p>
    <w:p w:rsidR="00B12C37" w:rsidRP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t xml:space="preserve">Основные причины низкой урожайности картофеля (165,46 ц/га)  выращивание картофеля на приусадебных участках населения без учета смены полей, несвоевременным </w:t>
      </w:r>
      <w:proofErr w:type="spellStart"/>
      <w:r w:rsidRPr="00B12C37">
        <w:rPr>
          <w:rFonts w:ascii="Times New Roman CYR" w:hAnsi="Times New Roman CYR" w:cs="Times New Roman CYR"/>
          <w:sz w:val="28"/>
          <w:szCs w:val="28"/>
        </w:rPr>
        <w:t>сортообновлением</w:t>
      </w:r>
      <w:proofErr w:type="spellEnd"/>
      <w:r w:rsidRPr="00B12C37">
        <w:rPr>
          <w:rFonts w:ascii="Times New Roman CYR" w:hAnsi="Times New Roman CYR" w:cs="Times New Roman CYR"/>
          <w:sz w:val="28"/>
          <w:szCs w:val="28"/>
        </w:rPr>
        <w:t xml:space="preserve"> и сортосмены, низким процентом применения средств защиты растений, минеральных и органических удобрений. </w:t>
      </w:r>
    </w:p>
    <w:p w:rsidR="00B12C37" w:rsidRDefault="00B12C37" w:rsidP="00B12C37">
      <w:pPr>
        <w:keepNext/>
        <w:ind w:firstLine="709"/>
        <w:outlineLvl w:val="2"/>
        <w:rPr>
          <w:rFonts w:ascii="Times New Roman CYR" w:hAnsi="Times New Roman CYR" w:cs="Times New Roman CYR"/>
          <w:sz w:val="28"/>
          <w:szCs w:val="28"/>
        </w:rPr>
      </w:pPr>
      <w:r w:rsidRPr="00B12C37">
        <w:rPr>
          <w:rFonts w:ascii="Times New Roman CYR" w:hAnsi="Times New Roman CYR" w:cs="Times New Roman CYR"/>
          <w:sz w:val="28"/>
          <w:szCs w:val="28"/>
        </w:rPr>
        <w:t>Индекс производства к соответствующему периоду предыдущего года в сопоставимых ценах к 2026 году составит 101,7%</w:t>
      </w:r>
    </w:p>
    <w:p w:rsidR="0060788B" w:rsidRPr="00315703" w:rsidRDefault="0060788B" w:rsidP="001C0077">
      <w:pPr>
        <w:keepNext/>
        <w:ind w:firstLine="709"/>
        <w:outlineLvl w:val="2"/>
        <w:rPr>
          <w:b/>
          <w:color w:val="C00000"/>
          <w:sz w:val="28"/>
          <w:szCs w:val="28"/>
        </w:rPr>
      </w:pPr>
      <w:r w:rsidRPr="00ED7DA9">
        <w:rPr>
          <w:b/>
          <w:sz w:val="28"/>
          <w:szCs w:val="28"/>
        </w:rPr>
        <w:t>Животноводство</w:t>
      </w:r>
      <w:bookmarkEnd w:id="4"/>
      <w:bookmarkEnd w:id="5"/>
      <w:bookmarkEnd w:id="6"/>
      <w:bookmarkEnd w:id="7"/>
      <w:r w:rsidRPr="00315703">
        <w:rPr>
          <w:b/>
          <w:color w:val="C00000"/>
          <w:sz w:val="28"/>
          <w:szCs w:val="28"/>
        </w:rPr>
        <w:t xml:space="preserve"> </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 xml:space="preserve">Поголовье скота и птицы по всем категориям хозяйств в 2022 году по сравнению с фактическими показателями 2021 года составило: КРС – 3412 голов, в том числе коров 1515 голов. Поголовье свиней – 4072 голов, овец и коз – 925 голов. </w:t>
      </w:r>
      <w:proofErr w:type="gramStart"/>
      <w:r w:rsidRPr="006C3249">
        <w:rPr>
          <w:rFonts w:ascii="Times New Roman CYR" w:hAnsi="Times New Roman CYR" w:cs="Times New Roman CYR"/>
          <w:sz w:val="28"/>
          <w:szCs w:val="28"/>
        </w:rPr>
        <w:t>Отклонение общего поголовья КРС составило со снижением на 116 голов или 3,3 % к уровню 2021 года, в том числе по поголовью коров отклонение составило с ростом на 8 головы или 0,5 %. Поголовье свиней уменьшилось на 977 голов к уровню 2021 года или 19,3 %. Основная причина снижения поголовья – рост затрат на содержание сельскохозяйственных животных в личных подсобных хозяйствах района.</w:t>
      </w:r>
      <w:proofErr w:type="gramEnd"/>
      <w:r w:rsidRPr="006C3249">
        <w:rPr>
          <w:rFonts w:ascii="Times New Roman CYR" w:hAnsi="Times New Roman CYR" w:cs="Times New Roman CYR"/>
          <w:sz w:val="28"/>
          <w:szCs w:val="28"/>
        </w:rPr>
        <w:t xml:space="preserve"> Производство молока в 2022 году во всех категориях хозяйств района снизилось на 32,5 % к уровню 2021 года и составило 5105 тонн. Производство скота и птицы (в живом весе) в 2022 году составило 2065 тонны или на 29,8 % ниже уровня 2021 года. </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 xml:space="preserve">В прогнозируемом периоде одним из приоритетных направлений развития сельского хозяйства  в районе будет развитие животноводства. </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К первоочередным мерам реализации указанного направления относятся:</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создание условий для привлечения в животноводство инвестиционных ресурсов;</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lastRenderedPageBreak/>
        <w:t xml:space="preserve">наращивание объемов поставок техники, оборудования и племенного скота; </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укрепление кормовой базы животноводства и улучшение работы ветеринарной службы;</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увеличение объемов товарного производства в сфере малых форм хозяйствования.</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Результатом реализации должно стать увеличение до 2026 года: поголовья крупного рогатого скота на 8,2 %, а также улучшение финансовых результатов животноводческой отрасли.</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 xml:space="preserve">В оценке 2023 года производство мяса скота и птицы (в живом весе) составит в объеме 1703 тонн или ниже на17,5 % к уровню 2022 года. В 2026 году производство мяса прогнозируется в пределах 1817 тонн при темпе роста 106,7 % к оценке 2023 года. </w:t>
      </w:r>
    </w:p>
    <w:p w:rsidR="006C3249" w:rsidRP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 xml:space="preserve">Поголовье коров к концу 2026 года прогнозируется увеличить на 124 голов или 8,2 % к достигнутому уровню 2022 года. Объем производства молока в 2022 году возрастет на 0,2 % и составит в пределах 5115 тонн. В последующие годы в связи с ожидаемым ростом продуктивности коров молочного стада прогнозируется прирост производства молока в 2026 году по первому варианту до 5269 тонн или на 3,2 процента к уровню 2022 года и соответственно по второму варианту 5524 тонн или 8,2 процента к достигнутому результату 2022 года. </w:t>
      </w:r>
    </w:p>
    <w:p w:rsidR="006C3249" w:rsidRDefault="006C3249" w:rsidP="006C3249">
      <w:pPr>
        <w:ind w:firstLine="709"/>
        <w:rPr>
          <w:rFonts w:ascii="Times New Roman CYR" w:hAnsi="Times New Roman CYR" w:cs="Times New Roman CYR"/>
          <w:sz w:val="28"/>
          <w:szCs w:val="28"/>
        </w:rPr>
      </w:pPr>
      <w:r w:rsidRPr="006C3249">
        <w:rPr>
          <w:rFonts w:ascii="Times New Roman CYR" w:hAnsi="Times New Roman CYR" w:cs="Times New Roman CYR"/>
          <w:sz w:val="28"/>
          <w:szCs w:val="28"/>
        </w:rPr>
        <w:t>Индекс производства к соответствующему периоду предыдущего года в сопоставимых ценах к 2026 году составит 101,7%.</w:t>
      </w:r>
    </w:p>
    <w:p w:rsidR="00751872" w:rsidRPr="00980E43" w:rsidRDefault="00751872" w:rsidP="003756F6">
      <w:pPr>
        <w:ind w:firstLine="709"/>
        <w:jc w:val="left"/>
        <w:rPr>
          <w:b/>
          <w:sz w:val="28"/>
          <w:szCs w:val="28"/>
        </w:rPr>
      </w:pPr>
      <w:r w:rsidRPr="00D434F2">
        <w:rPr>
          <w:b/>
          <w:color w:val="000000" w:themeColor="text1"/>
          <w:sz w:val="28"/>
          <w:szCs w:val="28"/>
        </w:rPr>
        <w:t xml:space="preserve">Развитие отрасли </w:t>
      </w:r>
      <w:r w:rsidRPr="00D434F2">
        <w:rPr>
          <w:b/>
          <w:sz w:val="28"/>
          <w:szCs w:val="28"/>
        </w:rPr>
        <w:t>жилищно-коммунального хозяйства</w:t>
      </w:r>
      <w:r w:rsidRPr="00980E43">
        <w:rPr>
          <w:b/>
          <w:sz w:val="28"/>
          <w:szCs w:val="28"/>
        </w:rPr>
        <w:t xml:space="preserve">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Структура коммунального хозяйства Каратузского района:</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котельные – 9 ед.</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тепловые сети – 8,16 км (в двухтрубном исполнении), из них нуждающихся в замене 3,31 км (из них ветхих 3,31 км)</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водозаборные сооружения – 20 ед.</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 водопроводные сети – 102,6 км (из них 97,5 км уличной водопроводной сети), из них ветхие 64,0 км (из них 63,6 км уличной водопроводной сети).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На территории района действует 3 предприятия коммунального комплекса: ООО «Каратузский ТВК», ПАО «</w:t>
      </w:r>
      <w:proofErr w:type="spellStart"/>
      <w:r w:rsidRPr="00D434F2">
        <w:rPr>
          <w:rFonts w:ascii="Times New Roman CYR" w:eastAsiaTheme="minorEastAsia" w:hAnsi="Times New Roman CYR" w:cs="Times New Roman CYR"/>
          <w:sz w:val="28"/>
          <w:szCs w:val="28"/>
        </w:rPr>
        <w:t>Красноярсэнергосбыт</w:t>
      </w:r>
      <w:proofErr w:type="spellEnd"/>
      <w:r w:rsidRPr="00D434F2">
        <w:rPr>
          <w:rFonts w:ascii="Times New Roman CYR" w:eastAsiaTheme="minorEastAsia" w:hAnsi="Times New Roman CYR" w:cs="Times New Roman CYR"/>
          <w:sz w:val="28"/>
          <w:szCs w:val="28"/>
        </w:rPr>
        <w:t>» и муниципальное унитарное предприятие города Минусинска «Минусинское городское хозяйство». 2 организации из указанных (ООО «Каратузский ТВК и ПАО «</w:t>
      </w:r>
      <w:proofErr w:type="spellStart"/>
      <w:r w:rsidRPr="00D434F2">
        <w:rPr>
          <w:rFonts w:ascii="Times New Roman CYR" w:eastAsiaTheme="minorEastAsia" w:hAnsi="Times New Roman CYR" w:cs="Times New Roman CYR"/>
          <w:sz w:val="28"/>
          <w:szCs w:val="28"/>
        </w:rPr>
        <w:t>Красноярсэнергосбыт</w:t>
      </w:r>
      <w:proofErr w:type="spellEnd"/>
      <w:r w:rsidRPr="00D434F2">
        <w:rPr>
          <w:rFonts w:ascii="Times New Roman CYR" w:eastAsiaTheme="minorEastAsia" w:hAnsi="Times New Roman CYR" w:cs="Times New Roman CYR"/>
          <w:sz w:val="28"/>
          <w:szCs w:val="28"/>
        </w:rPr>
        <w:t xml:space="preserve">») являются частными предприятиями, а муниципальное унитарное предприятие города Минусинска «Минусинское городское хозяйство» - </w:t>
      </w:r>
      <w:proofErr w:type="gramStart"/>
      <w:r w:rsidRPr="00D434F2">
        <w:rPr>
          <w:rFonts w:ascii="Times New Roman CYR" w:eastAsiaTheme="minorEastAsia" w:hAnsi="Times New Roman CYR" w:cs="Times New Roman CYR"/>
          <w:sz w:val="28"/>
          <w:szCs w:val="28"/>
        </w:rPr>
        <w:t>муниципальным</w:t>
      </w:r>
      <w:proofErr w:type="gramEnd"/>
      <w:r w:rsidRPr="00D434F2">
        <w:rPr>
          <w:rFonts w:ascii="Times New Roman CYR" w:eastAsiaTheme="minorEastAsia" w:hAnsi="Times New Roman CYR" w:cs="Times New Roman CYR"/>
          <w:sz w:val="28"/>
          <w:szCs w:val="28"/>
        </w:rPr>
        <w:t xml:space="preserve"> т.е. доля организаций коммунального комплекса,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Каратузского района, на конец отчетного года составляет 66,67%.</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lastRenderedPageBreak/>
        <w:t>ООО «Каратузский ТВК» оказывает услуги по тепло-, водоснабжению и водоотведению, ПАО «</w:t>
      </w:r>
      <w:proofErr w:type="spellStart"/>
      <w:r w:rsidRPr="00D434F2">
        <w:rPr>
          <w:rFonts w:ascii="Times New Roman CYR" w:eastAsiaTheme="minorEastAsia" w:hAnsi="Times New Roman CYR" w:cs="Times New Roman CYR"/>
          <w:sz w:val="28"/>
          <w:szCs w:val="28"/>
        </w:rPr>
        <w:t>Красноярскэнергосбыт</w:t>
      </w:r>
      <w:proofErr w:type="spellEnd"/>
      <w:r w:rsidRPr="00D434F2">
        <w:rPr>
          <w:rFonts w:ascii="Times New Roman CYR" w:eastAsiaTheme="minorEastAsia" w:hAnsi="Times New Roman CYR" w:cs="Times New Roman CYR"/>
          <w:sz w:val="28"/>
          <w:szCs w:val="28"/>
        </w:rPr>
        <w:t xml:space="preserve">» оказывает услуги по электроснабжению, а МУП города Минусинск «Минусинское городское хозяйство» осуществляет деятельность по оказанию услуг в области обращения с твердыми коммунальными отходами. В 2022 году данные организации продолжили свою деятельность на территории района.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Сумма доходов от оказания жилищно-коммунальных услуг населению в 2022 году составила 100 160,2 тыс. рублей, а в 2021 году составляла 92 101,7 тыс. рублей.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Оценка 2023 года – увеличение суммы доходов от оказания жилищно-коммунальных услуг населению на 9 415,06 тыс. рублей или на 9,4% к 2022 году. Прогноз на 2024 год – увеличение доходов на 3 615,98 тыс. рублей, темп роста 103,3% к 2023 году, в 2025 году – на 6 565,09 тыс. рублей, темп роста 105,8% к 2024 году, в 2026 году – </w:t>
      </w:r>
      <w:proofErr w:type="gramStart"/>
      <w:r w:rsidRPr="00D434F2">
        <w:rPr>
          <w:rFonts w:ascii="Times New Roman CYR" w:eastAsiaTheme="minorEastAsia" w:hAnsi="Times New Roman CYR" w:cs="Times New Roman CYR"/>
          <w:sz w:val="28"/>
          <w:szCs w:val="28"/>
        </w:rPr>
        <w:t>на</w:t>
      </w:r>
      <w:proofErr w:type="gramEnd"/>
      <w:r w:rsidRPr="00D434F2">
        <w:rPr>
          <w:rFonts w:ascii="Times New Roman CYR" w:eastAsiaTheme="minorEastAsia" w:hAnsi="Times New Roman CYR" w:cs="Times New Roman CYR"/>
          <w:sz w:val="28"/>
          <w:szCs w:val="28"/>
        </w:rPr>
        <w:t xml:space="preserve"> 5 508,80 тыс. </w:t>
      </w:r>
      <w:proofErr w:type="gramStart"/>
      <w:r w:rsidRPr="00D434F2">
        <w:rPr>
          <w:rFonts w:ascii="Times New Roman CYR" w:eastAsiaTheme="minorEastAsia" w:hAnsi="Times New Roman CYR" w:cs="Times New Roman CYR"/>
          <w:sz w:val="28"/>
          <w:szCs w:val="28"/>
        </w:rPr>
        <w:t>рублей</w:t>
      </w:r>
      <w:proofErr w:type="gramEnd"/>
      <w:r w:rsidRPr="00D434F2">
        <w:rPr>
          <w:rFonts w:ascii="Times New Roman CYR" w:eastAsiaTheme="minorEastAsia" w:hAnsi="Times New Roman CYR" w:cs="Times New Roman CYR"/>
          <w:sz w:val="28"/>
          <w:szCs w:val="28"/>
        </w:rPr>
        <w:t>, темп роста 104,3% к 2025 году.</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Уровень износа объектов коммунальной инфраструктуры в 2022 году составляет 51,0%.</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В 2022 году в рамках реализации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проведены работы по капитальному ремонту 1,148 км водопроводных сетей, 1 водозаборного сооружения. Силами предприятия ООО «Каратузский ТВК» произведен капитальный ремонт 16 метров водопроводной сети, оборудования в 2 котельных. Также за счет средств резервного фонда Правительства Красноярского края проведены неотложные работы по приобретению и замене 2-х водогрейных котлов в котельной «ПМК-2» </w:t>
      </w:r>
      <w:proofErr w:type="gramStart"/>
      <w:r w:rsidRPr="00D434F2">
        <w:rPr>
          <w:rFonts w:ascii="Times New Roman CYR" w:eastAsiaTheme="minorEastAsia" w:hAnsi="Times New Roman CYR" w:cs="Times New Roman CYR"/>
          <w:sz w:val="28"/>
          <w:szCs w:val="28"/>
        </w:rPr>
        <w:t>в</w:t>
      </w:r>
      <w:proofErr w:type="gramEnd"/>
      <w:r w:rsidRPr="00D434F2">
        <w:rPr>
          <w:rFonts w:ascii="Times New Roman CYR" w:eastAsiaTheme="minorEastAsia" w:hAnsi="Times New Roman CYR" w:cs="Times New Roman CYR"/>
          <w:sz w:val="28"/>
          <w:szCs w:val="28"/>
        </w:rPr>
        <w:t xml:space="preserve"> с. Каратузское.</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В 2023 году в рамках реализации государственной программы Красноярского края «Реформирование и модернизация жилищно-коммунального хозяйства и повышение энергетической эффективности» планируется проведение капитального ремонта 0,996 км водопроводных сетей, 1 водозаборного сооружения. Силами предприятия                           ООО «Каратузский ТВК» планируется проведение капитального ремонта 1 м водопроводных сетей и замена 2 водогрейных котлов в котельной.</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Жилищный фонд Каратузского района: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Общая площадь жилищного фонда составляет 385,210 тыс. кв. метров, в том числе в индивидуальных жилых домах 217,36 тыс. кв. метров, в многоквартирных домах 15,4 тыс. кв. м и домах блокированной застройки 151,51 тыс. кв. метров.</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На территории района осуществляет свою деятельность одна управляющая компания ООО «Каратузский ТВК», на обслуживании которой находится 23 многоквартирных дома, из них для 2 многоквартирных домов данная управляющая компания отобрана по результатам открытого конкурса.</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 xml:space="preserve">Общая площадь жилищного фонда в 2022 году по отношению к 2021 </w:t>
      </w:r>
      <w:r w:rsidRPr="00D434F2">
        <w:rPr>
          <w:rFonts w:ascii="Times New Roman CYR" w:eastAsiaTheme="minorEastAsia" w:hAnsi="Times New Roman CYR" w:cs="Times New Roman CYR"/>
          <w:sz w:val="28"/>
          <w:szCs w:val="28"/>
        </w:rPr>
        <w:lastRenderedPageBreak/>
        <w:t>году увеличилась на 0,78% и составила 385,210 тыс. кв. м. Оценка 2023 года – увеличение общей площади жилищного фонда на 3,88 тыс. кв. м., темп роста 101,01% к 2022 году. Прогноз на 2024 год – увеличение общей площади жилищного фонда на 3,88 тыс. кв. м., темп роста 101,01% к 2023 году, в 2025 году – увеличение на 3,94 тыс. кв. м., темп роста 101,0% к 2024 году, в 2026 году – увеличение на 3,94 тыс. кв. м., темп роста 100,99% к 2025 году.</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rPr>
      </w:pPr>
      <w:r w:rsidRPr="00D434F2">
        <w:rPr>
          <w:rFonts w:ascii="Times New Roman CYR" w:eastAsiaTheme="minorEastAsia" w:hAnsi="Times New Roman CYR" w:cs="Times New Roman CYR"/>
          <w:sz w:val="28"/>
          <w:szCs w:val="28"/>
        </w:rPr>
        <w:t>По состоянию на 01.01.2023 года на территории Каратузского района находится 27 многоквартирных домов, из них 17 домов расположены на земельных участках, в отношении которых осуществлен государственный кадастровый учет, что составляет 62,96%.</w:t>
      </w:r>
    </w:p>
    <w:p w:rsidR="00D434F2" w:rsidRPr="00D434F2" w:rsidRDefault="00D434F2" w:rsidP="00D434F2">
      <w:pPr>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В 2022 году начаты работы по формированию земельных участков под 10 многоквартирными домами. Постановка на государственный кадастровый учет данных земельных участков планируется в 2023 году.</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В 2022 году по договору социального найма жилые помещения не предоставлялись.</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 xml:space="preserve">В 2022 году строительство муниципальных домов по краевым и муниципальным программам на территории Каратузского района не осуществлялось. </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Низкое значение доли населения, получившего жилые помещения по договорам социального найма, обусловлено небольшим количеством жилья, находящегося в муниципальной собственности и являющегося свободным для предоставления.</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В прогнозном периоде планируется обеспечение семей, нуждающихся в жилых помещениях, посредством участия в государственных программах, предусматривающих мероприятия по строительству либо приобретению жилья для различных категорий граждан.</w:t>
      </w:r>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proofErr w:type="gramStart"/>
      <w:r w:rsidRPr="00D434F2">
        <w:rPr>
          <w:rFonts w:ascii="Times New Roman CYR" w:eastAsiaTheme="minorEastAsia" w:hAnsi="Times New Roman CYR" w:cs="Times New Roman CYR"/>
          <w:sz w:val="28"/>
          <w:szCs w:val="28"/>
          <w:u w:color="FF0000"/>
        </w:rPr>
        <w:t>Показатель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был сформирован на основе данных:</w:t>
      </w:r>
      <w:proofErr w:type="gramEnd"/>
    </w:p>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p>
    <w:tbl>
      <w:tblPr>
        <w:tblW w:w="9973" w:type="dxa"/>
        <w:tblInd w:w="93" w:type="dxa"/>
        <w:tblLayout w:type="fixed"/>
        <w:tblLook w:val="0000" w:firstRow="0" w:lastRow="0" w:firstColumn="0" w:lastColumn="0" w:noHBand="0" w:noVBand="0"/>
      </w:tblPr>
      <w:tblGrid>
        <w:gridCol w:w="2709"/>
        <w:gridCol w:w="992"/>
        <w:gridCol w:w="992"/>
        <w:gridCol w:w="798"/>
        <w:gridCol w:w="478"/>
        <w:gridCol w:w="462"/>
        <w:gridCol w:w="672"/>
        <w:gridCol w:w="268"/>
        <w:gridCol w:w="724"/>
        <w:gridCol w:w="567"/>
        <w:gridCol w:w="1311"/>
      </w:tblGrid>
      <w:tr w:rsidR="006D2C1C" w:rsidRPr="00D434F2" w:rsidTr="006D2C1C">
        <w:trPr>
          <w:trHeight w:val="912"/>
        </w:trPr>
        <w:tc>
          <w:tcPr>
            <w:tcW w:w="8662" w:type="dxa"/>
            <w:gridSpan w:val="10"/>
            <w:tcBorders>
              <w:top w:val="nil"/>
              <w:left w:val="nil"/>
              <w:bottom w:val="nil"/>
              <w:right w:val="nil"/>
            </w:tcBorders>
            <w:vAlign w:val="center"/>
          </w:tcPr>
          <w:p w:rsidR="006D2C1C" w:rsidRPr="00D434F2" w:rsidRDefault="006D2C1C" w:rsidP="00282B25">
            <w:pPr>
              <w:autoSpaceDE w:val="0"/>
              <w:autoSpaceDN w:val="0"/>
              <w:adjustRightInd w:val="0"/>
              <w:ind w:left="900"/>
              <w:jc w:val="center"/>
              <w:rPr>
                <w:rFonts w:ascii="Times New Roman CYR" w:eastAsiaTheme="minorEastAsia" w:hAnsi="Times New Roman CYR" w:cs="Times New Roman CYR"/>
                <w:b/>
                <w:bCs/>
                <w:color w:val="000000"/>
                <w:u w:color="FF0000"/>
              </w:rPr>
            </w:pPr>
            <w:proofErr w:type="gramStart"/>
            <w:r w:rsidRPr="00D434F2">
              <w:rPr>
                <w:rFonts w:ascii="Times New Roman CYR" w:eastAsiaTheme="minorEastAsia" w:hAnsi="Times New Roman CYR" w:cs="Times New Roman CYR"/>
                <w:b/>
                <w:bCs/>
                <w:color w:val="000000"/>
                <w:u w:color="FF000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tc>
        <w:tc>
          <w:tcPr>
            <w:tcW w:w="1311" w:type="dxa"/>
            <w:tcBorders>
              <w:top w:val="nil"/>
              <w:left w:val="nil"/>
              <w:bottom w:val="nil"/>
              <w:right w:val="nil"/>
            </w:tcBorders>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p>
        </w:tc>
      </w:tr>
      <w:tr w:rsidR="006D2C1C" w:rsidRPr="00D434F2" w:rsidTr="006D2C1C">
        <w:trPr>
          <w:trHeight w:val="300"/>
        </w:trPr>
        <w:tc>
          <w:tcPr>
            <w:tcW w:w="2709" w:type="dxa"/>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2782" w:type="dxa"/>
            <w:gridSpan w:val="3"/>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940" w:type="dxa"/>
            <w:gridSpan w:val="2"/>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940" w:type="dxa"/>
            <w:gridSpan w:val="2"/>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724" w:type="dxa"/>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567" w:type="dxa"/>
            <w:tcBorders>
              <w:top w:val="nil"/>
              <w:left w:val="nil"/>
              <w:bottom w:val="nil"/>
              <w:right w:val="nil"/>
            </w:tcBorders>
            <w:vAlign w:val="bottom"/>
          </w:tcPr>
          <w:p w:rsidR="006D2C1C" w:rsidRPr="00D434F2" w:rsidRDefault="006D2C1C" w:rsidP="00D434F2">
            <w:pPr>
              <w:autoSpaceDE w:val="0"/>
              <w:autoSpaceDN w:val="0"/>
              <w:adjustRightInd w:val="0"/>
              <w:rPr>
                <w:rFonts w:ascii="Calibri" w:eastAsiaTheme="minorEastAsia" w:hAnsi="Calibri" w:cs="Calibri"/>
                <w:color w:val="000000"/>
                <w:u w:color="FF0000"/>
              </w:rPr>
            </w:pPr>
          </w:p>
        </w:tc>
        <w:tc>
          <w:tcPr>
            <w:tcW w:w="1311" w:type="dxa"/>
            <w:tcBorders>
              <w:top w:val="nil"/>
              <w:left w:val="nil"/>
              <w:bottom w:val="nil"/>
              <w:right w:val="nil"/>
            </w:tcBorders>
          </w:tcPr>
          <w:p w:rsidR="006D2C1C" w:rsidRPr="00D434F2" w:rsidRDefault="006D2C1C" w:rsidP="00D434F2">
            <w:pPr>
              <w:autoSpaceDE w:val="0"/>
              <w:autoSpaceDN w:val="0"/>
              <w:adjustRightInd w:val="0"/>
              <w:rPr>
                <w:rFonts w:ascii="Calibri" w:eastAsiaTheme="minorEastAsia" w:hAnsi="Calibri" w:cs="Calibri"/>
                <w:color w:val="000000"/>
                <w:u w:color="FF0000"/>
              </w:rPr>
            </w:pPr>
          </w:p>
        </w:tc>
      </w:tr>
      <w:tr w:rsidR="006D2C1C" w:rsidRPr="00D434F2" w:rsidTr="006D2C1C">
        <w:trPr>
          <w:trHeight w:val="300"/>
        </w:trPr>
        <w:tc>
          <w:tcPr>
            <w:tcW w:w="2709" w:type="dxa"/>
            <w:vMerge w:val="restart"/>
            <w:tcBorders>
              <w:top w:val="single" w:sz="4" w:space="0" w:color="auto"/>
              <w:left w:val="single" w:sz="4" w:space="0" w:color="auto"/>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Наименование показателя и единицы измерения</w:t>
            </w:r>
          </w:p>
        </w:tc>
        <w:tc>
          <w:tcPr>
            <w:tcW w:w="5953" w:type="dxa"/>
            <w:gridSpan w:val="9"/>
            <w:tcBorders>
              <w:top w:val="single" w:sz="4" w:space="0" w:color="auto"/>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Значения показателя</w:t>
            </w:r>
          </w:p>
        </w:tc>
        <w:tc>
          <w:tcPr>
            <w:tcW w:w="1311" w:type="dxa"/>
            <w:tcBorders>
              <w:top w:val="single" w:sz="4" w:space="0" w:color="auto"/>
              <w:left w:val="nil"/>
              <w:bottom w:val="single" w:sz="4" w:space="0" w:color="auto"/>
              <w:right w:val="single" w:sz="4" w:space="0" w:color="auto"/>
            </w:tcBorders>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p>
        </w:tc>
      </w:tr>
      <w:tr w:rsidR="006D2C1C" w:rsidRPr="00D434F2" w:rsidTr="006D2C1C">
        <w:trPr>
          <w:trHeight w:val="600"/>
        </w:trPr>
        <w:tc>
          <w:tcPr>
            <w:tcW w:w="2709" w:type="dxa"/>
            <w:vMerge/>
            <w:tcBorders>
              <w:top w:val="single" w:sz="4" w:space="0" w:color="auto"/>
              <w:left w:val="single" w:sz="4" w:space="0" w:color="auto"/>
              <w:bottom w:val="single" w:sz="4" w:space="0" w:color="auto"/>
              <w:right w:val="single" w:sz="4" w:space="0" w:color="auto"/>
            </w:tcBorders>
            <w:vAlign w:val="center"/>
          </w:tcPr>
          <w:p w:rsidR="006D2C1C" w:rsidRPr="00D434F2" w:rsidRDefault="006D2C1C" w:rsidP="00D434F2">
            <w:pPr>
              <w:autoSpaceDE w:val="0"/>
              <w:autoSpaceDN w:val="0"/>
              <w:adjustRightInd w:val="0"/>
              <w:rPr>
                <w:rFonts w:ascii="Times New Roman CYR" w:eastAsiaTheme="minorEastAsia" w:hAnsi="Times New Roman CYR" w:cs="Times New Roman CYR"/>
                <w:color w:val="000000"/>
                <w:u w:color="FF0000"/>
              </w:rPr>
            </w:pP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2021 факт</w:t>
            </w: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2022 факт</w:t>
            </w:r>
          </w:p>
        </w:tc>
        <w:tc>
          <w:tcPr>
            <w:tcW w:w="1276"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2023 оценка</w:t>
            </w:r>
          </w:p>
        </w:tc>
        <w:tc>
          <w:tcPr>
            <w:tcW w:w="1134"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2024 прогноз</w:t>
            </w:r>
          </w:p>
        </w:tc>
        <w:tc>
          <w:tcPr>
            <w:tcW w:w="1559" w:type="dxa"/>
            <w:gridSpan w:val="3"/>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2025 прогноз</w:t>
            </w:r>
          </w:p>
        </w:tc>
        <w:tc>
          <w:tcPr>
            <w:tcW w:w="1311" w:type="dxa"/>
            <w:tcBorders>
              <w:top w:val="nil"/>
              <w:left w:val="nil"/>
              <w:bottom w:val="single" w:sz="4" w:space="0" w:color="auto"/>
              <w:right w:val="single" w:sz="4" w:space="0" w:color="auto"/>
            </w:tcBorders>
          </w:tcPr>
          <w:p w:rsidR="006D2C1C"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Pr>
                <w:rFonts w:ascii="Times New Roman CYR" w:eastAsiaTheme="minorEastAsia" w:hAnsi="Times New Roman CYR" w:cs="Times New Roman CYR"/>
                <w:color w:val="000000"/>
                <w:u w:color="FF0000"/>
              </w:rPr>
              <w:t>2026</w:t>
            </w:r>
          </w:p>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Pr>
                <w:rFonts w:ascii="Times New Roman CYR" w:eastAsiaTheme="minorEastAsia" w:hAnsi="Times New Roman CYR" w:cs="Times New Roman CYR"/>
                <w:color w:val="000000"/>
                <w:u w:color="FF0000"/>
              </w:rPr>
              <w:t>прогноз</w:t>
            </w:r>
          </w:p>
        </w:tc>
      </w:tr>
      <w:tr w:rsidR="006D2C1C" w:rsidRPr="00D434F2" w:rsidTr="006D2C1C">
        <w:trPr>
          <w:trHeight w:val="1500"/>
        </w:trPr>
        <w:tc>
          <w:tcPr>
            <w:tcW w:w="2709" w:type="dxa"/>
            <w:tcBorders>
              <w:top w:val="nil"/>
              <w:left w:val="single" w:sz="4" w:space="0" w:color="auto"/>
              <w:bottom w:val="single" w:sz="4" w:space="0" w:color="auto"/>
              <w:right w:val="single" w:sz="4" w:space="0" w:color="auto"/>
            </w:tcBorders>
            <w:vAlign w:val="center"/>
          </w:tcPr>
          <w:p w:rsidR="006D2C1C" w:rsidRPr="00D434F2" w:rsidRDefault="006D2C1C" w:rsidP="00D434F2">
            <w:pPr>
              <w:autoSpaceDE w:val="0"/>
              <w:autoSpaceDN w:val="0"/>
              <w:adjustRightInd w:val="0"/>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 xml:space="preserve">1. Численность населения (семей), получившего жилые помещения и улучшившего жилищные условия </w:t>
            </w:r>
            <w:r w:rsidRPr="00D434F2">
              <w:rPr>
                <w:rFonts w:ascii="Times New Roman CYR" w:eastAsiaTheme="minorEastAsia" w:hAnsi="Times New Roman CYR" w:cs="Times New Roman CYR"/>
                <w:b/>
                <w:bCs/>
                <w:color w:val="000000"/>
                <w:u w:color="FF0000"/>
              </w:rPr>
              <w:t xml:space="preserve">по </w:t>
            </w:r>
            <w:r w:rsidRPr="00D434F2">
              <w:rPr>
                <w:rFonts w:ascii="Times New Roman CYR" w:eastAsiaTheme="minorEastAsia" w:hAnsi="Times New Roman CYR" w:cs="Times New Roman CYR"/>
                <w:b/>
                <w:bCs/>
                <w:color w:val="000000"/>
                <w:u w:color="FF0000"/>
              </w:rPr>
              <w:lastRenderedPageBreak/>
              <w:t>договору социального найма в отчетном году</w:t>
            </w:r>
            <w:r w:rsidRPr="00D434F2">
              <w:rPr>
                <w:rFonts w:ascii="Times New Roman CYR" w:eastAsiaTheme="minorEastAsia" w:hAnsi="Times New Roman CYR" w:cs="Times New Roman CYR"/>
                <w:color w:val="000000"/>
                <w:u w:color="FF0000"/>
              </w:rPr>
              <w:t>, чел.</w:t>
            </w:r>
            <w:r w:rsidRPr="00D434F2">
              <w:rPr>
                <w:rFonts w:ascii="Times New Roman CYR" w:eastAsiaTheme="minorEastAsia" w:hAnsi="Times New Roman CYR" w:cs="Times New Roman CYR"/>
                <w:color w:val="000000"/>
                <w:u w:color="FF0000"/>
              </w:rPr>
              <w:br/>
            </w:r>
            <w:r w:rsidRPr="00D434F2">
              <w:rPr>
                <w:rFonts w:ascii="Times New Roman CYR" w:eastAsiaTheme="minorEastAsia" w:hAnsi="Times New Roman CYR" w:cs="Times New Roman CYR"/>
                <w:i/>
                <w:iCs/>
                <w:color w:val="000000"/>
                <w:u w:color="FF0000"/>
              </w:rPr>
              <w:t>(по данным статистического отчета 4-жилфонд строка 04 графа 3)</w:t>
            </w: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lastRenderedPageBreak/>
              <w:t>1</w:t>
            </w: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0</w:t>
            </w:r>
          </w:p>
        </w:tc>
        <w:tc>
          <w:tcPr>
            <w:tcW w:w="1276"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1</w:t>
            </w:r>
          </w:p>
        </w:tc>
        <w:tc>
          <w:tcPr>
            <w:tcW w:w="1134"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1</w:t>
            </w:r>
          </w:p>
        </w:tc>
        <w:tc>
          <w:tcPr>
            <w:tcW w:w="1559" w:type="dxa"/>
            <w:gridSpan w:val="3"/>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1</w:t>
            </w:r>
          </w:p>
        </w:tc>
        <w:tc>
          <w:tcPr>
            <w:tcW w:w="1311" w:type="dxa"/>
            <w:tcBorders>
              <w:top w:val="nil"/>
              <w:left w:val="nil"/>
              <w:bottom w:val="single" w:sz="4" w:space="0" w:color="auto"/>
              <w:right w:val="single" w:sz="4" w:space="0" w:color="auto"/>
            </w:tcBorders>
          </w:tcPr>
          <w:p w:rsidR="006D2C1C" w:rsidRDefault="006D2C1C" w:rsidP="00D434F2">
            <w:pPr>
              <w:autoSpaceDE w:val="0"/>
              <w:autoSpaceDN w:val="0"/>
              <w:adjustRightInd w:val="0"/>
              <w:jc w:val="center"/>
              <w:rPr>
                <w:rFonts w:ascii="Times New Roman CYR" w:eastAsiaTheme="minorEastAsia" w:hAnsi="Times New Roman CYR" w:cs="Times New Roman CYR"/>
                <w:color w:val="000000"/>
                <w:u w:color="FF0000"/>
              </w:rPr>
            </w:pPr>
          </w:p>
          <w:p w:rsidR="009A4A27" w:rsidRDefault="009A4A27" w:rsidP="00D434F2">
            <w:pPr>
              <w:autoSpaceDE w:val="0"/>
              <w:autoSpaceDN w:val="0"/>
              <w:adjustRightInd w:val="0"/>
              <w:jc w:val="center"/>
              <w:rPr>
                <w:rFonts w:ascii="Times New Roman CYR" w:eastAsiaTheme="minorEastAsia" w:hAnsi="Times New Roman CYR" w:cs="Times New Roman CYR"/>
                <w:color w:val="000000"/>
                <w:u w:color="FF0000"/>
              </w:rPr>
            </w:pPr>
          </w:p>
          <w:p w:rsidR="009A4A27" w:rsidRPr="009A4A27" w:rsidRDefault="009A4A27" w:rsidP="00D434F2">
            <w:pPr>
              <w:autoSpaceDE w:val="0"/>
              <w:autoSpaceDN w:val="0"/>
              <w:adjustRightInd w:val="0"/>
              <w:jc w:val="center"/>
              <w:rPr>
                <w:rFonts w:ascii="Times New Roman CYR" w:eastAsiaTheme="minorEastAsia" w:hAnsi="Times New Roman CYR" w:cs="Times New Roman CYR"/>
                <w:color w:val="000000"/>
                <w:sz w:val="12"/>
                <w:u w:color="FF0000"/>
              </w:rPr>
            </w:pPr>
          </w:p>
          <w:p w:rsidR="009A4A27" w:rsidRPr="00D434F2" w:rsidRDefault="009A4A27" w:rsidP="009A4A27">
            <w:pPr>
              <w:autoSpaceDE w:val="0"/>
              <w:autoSpaceDN w:val="0"/>
              <w:adjustRightInd w:val="0"/>
              <w:jc w:val="center"/>
              <w:rPr>
                <w:rFonts w:ascii="Times New Roman CYR" w:eastAsiaTheme="minorEastAsia" w:hAnsi="Times New Roman CYR" w:cs="Times New Roman CYR"/>
                <w:color w:val="000000"/>
                <w:u w:color="FF0000"/>
              </w:rPr>
            </w:pPr>
            <w:r>
              <w:rPr>
                <w:rFonts w:ascii="Times New Roman CYR" w:eastAsiaTheme="minorEastAsia" w:hAnsi="Times New Roman CYR" w:cs="Times New Roman CYR"/>
                <w:color w:val="000000"/>
                <w:u w:color="FF0000"/>
              </w:rPr>
              <w:t>1</w:t>
            </w:r>
          </w:p>
        </w:tc>
      </w:tr>
      <w:tr w:rsidR="006D2C1C" w:rsidRPr="00D434F2" w:rsidTr="006D2C1C">
        <w:trPr>
          <w:trHeight w:val="1185"/>
        </w:trPr>
        <w:tc>
          <w:tcPr>
            <w:tcW w:w="2709" w:type="dxa"/>
            <w:tcBorders>
              <w:top w:val="nil"/>
              <w:left w:val="single" w:sz="4" w:space="0" w:color="auto"/>
              <w:bottom w:val="single" w:sz="4" w:space="0" w:color="auto"/>
              <w:right w:val="single" w:sz="4" w:space="0" w:color="auto"/>
            </w:tcBorders>
            <w:vAlign w:val="center"/>
          </w:tcPr>
          <w:p w:rsidR="006D2C1C" w:rsidRPr="00D434F2" w:rsidRDefault="006D2C1C" w:rsidP="00D434F2">
            <w:pPr>
              <w:autoSpaceDE w:val="0"/>
              <w:autoSpaceDN w:val="0"/>
              <w:adjustRightInd w:val="0"/>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lastRenderedPageBreak/>
              <w:t xml:space="preserve">2. Численность населения (семей), состоящего на учете в качестве нуждающегося в жилых помещениях </w:t>
            </w:r>
            <w:r w:rsidRPr="00D434F2">
              <w:rPr>
                <w:rFonts w:ascii="Times New Roman CYR" w:eastAsiaTheme="minorEastAsia" w:hAnsi="Times New Roman CYR" w:cs="Times New Roman CYR"/>
                <w:b/>
                <w:bCs/>
                <w:color w:val="000000"/>
                <w:u w:color="FF0000"/>
              </w:rPr>
              <w:t>по договорам социального найма на конец прошлого года</w:t>
            </w:r>
            <w:r w:rsidRPr="00D434F2">
              <w:rPr>
                <w:rFonts w:ascii="Times New Roman CYR" w:eastAsiaTheme="minorEastAsia" w:hAnsi="Times New Roman CYR" w:cs="Times New Roman CYR"/>
                <w:color w:val="000000"/>
                <w:u w:color="FF0000"/>
              </w:rPr>
              <w:t>, чел. *</w:t>
            </w: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240</w:t>
            </w:r>
          </w:p>
        </w:tc>
        <w:tc>
          <w:tcPr>
            <w:tcW w:w="992" w:type="dxa"/>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239</w:t>
            </w:r>
          </w:p>
        </w:tc>
        <w:tc>
          <w:tcPr>
            <w:tcW w:w="1276"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239</w:t>
            </w:r>
          </w:p>
        </w:tc>
        <w:tc>
          <w:tcPr>
            <w:tcW w:w="1134" w:type="dxa"/>
            <w:gridSpan w:val="2"/>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238</w:t>
            </w:r>
          </w:p>
        </w:tc>
        <w:tc>
          <w:tcPr>
            <w:tcW w:w="1559" w:type="dxa"/>
            <w:gridSpan w:val="3"/>
            <w:tcBorders>
              <w:top w:val="nil"/>
              <w:left w:val="nil"/>
              <w:bottom w:val="single" w:sz="4" w:space="0" w:color="auto"/>
              <w:right w:val="single" w:sz="4" w:space="0" w:color="auto"/>
            </w:tcBorders>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color w:val="000000"/>
                <w:u w:color="FF0000"/>
              </w:rPr>
            </w:pPr>
            <w:r w:rsidRPr="00D434F2">
              <w:rPr>
                <w:rFonts w:ascii="Times New Roman CYR" w:eastAsiaTheme="minorEastAsia" w:hAnsi="Times New Roman CYR" w:cs="Times New Roman CYR"/>
                <w:color w:val="000000"/>
                <w:u w:color="FF0000"/>
              </w:rPr>
              <w:t>237</w:t>
            </w:r>
          </w:p>
        </w:tc>
        <w:tc>
          <w:tcPr>
            <w:tcW w:w="1311" w:type="dxa"/>
            <w:tcBorders>
              <w:top w:val="nil"/>
              <w:left w:val="nil"/>
              <w:bottom w:val="single" w:sz="4" w:space="0" w:color="auto"/>
              <w:right w:val="single" w:sz="4" w:space="0" w:color="auto"/>
            </w:tcBorders>
          </w:tcPr>
          <w:p w:rsidR="006D2C1C" w:rsidRDefault="006D2C1C" w:rsidP="00D434F2">
            <w:pPr>
              <w:autoSpaceDE w:val="0"/>
              <w:autoSpaceDN w:val="0"/>
              <w:adjustRightInd w:val="0"/>
              <w:jc w:val="center"/>
              <w:rPr>
                <w:rFonts w:ascii="Times New Roman CYR" w:eastAsiaTheme="minorEastAsia" w:hAnsi="Times New Roman CYR" w:cs="Times New Roman CYR"/>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color w:val="000000"/>
                <w:u w:color="FF0000"/>
              </w:rPr>
            </w:pPr>
          </w:p>
          <w:p w:rsidR="00A5372E" w:rsidRPr="00D434F2" w:rsidRDefault="00A5372E" w:rsidP="00A5372E">
            <w:pPr>
              <w:autoSpaceDE w:val="0"/>
              <w:autoSpaceDN w:val="0"/>
              <w:adjustRightInd w:val="0"/>
              <w:jc w:val="center"/>
              <w:rPr>
                <w:rFonts w:ascii="Times New Roman CYR" w:eastAsiaTheme="minorEastAsia" w:hAnsi="Times New Roman CYR" w:cs="Times New Roman CYR"/>
                <w:color w:val="000000"/>
                <w:u w:color="FF0000"/>
              </w:rPr>
            </w:pPr>
            <w:r>
              <w:rPr>
                <w:rFonts w:ascii="Times New Roman CYR" w:eastAsiaTheme="minorEastAsia" w:hAnsi="Times New Roman CYR" w:cs="Times New Roman CYR"/>
                <w:color w:val="000000"/>
                <w:u w:color="FF0000"/>
              </w:rPr>
              <w:t>236</w:t>
            </w:r>
          </w:p>
        </w:tc>
      </w:tr>
      <w:tr w:rsidR="006D2C1C" w:rsidRPr="00D434F2" w:rsidTr="006D2C1C">
        <w:trPr>
          <w:trHeight w:val="1523"/>
        </w:trPr>
        <w:tc>
          <w:tcPr>
            <w:tcW w:w="2709" w:type="dxa"/>
            <w:tcBorders>
              <w:top w:val="nil"/>
              <w:left w:val="single" w:sz="4" w:space="0" w:color="auto"/>
              <w:bottom w:val="single" w:sz="4" w:space="0" w:color="auto"/>
              <w:right w:val="single" w:sz="4" w:space="0" w:color="auto"/>
            </w:tcBorders>
            <w:vAlign w:val="center"/>
          </w:tcPr>
          <w:p w:rsidR="006D2C1C" w:rsidRPr="00D434F2" w:rsidRDefault="006D2C1C" w:rsidP="00D434F2">
            <w:pPr>
              <w:autoSpaceDE w:val="0"/>
              <w:autoSpaceDN w:val="0"/>
              <w:adjustRightInd w:val="0"/>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 xml:space="preserve">3. </w:t>
            </w:r>
            <w:proofErr w:type="gramStart"/>
            <w:r w:rsidRPr="00D434F2">
              <w:rPr>
                <w:rFonts w:ascii="Times New Roman CYR" w:eastAsiaTheme="minorEastAsia" w:hAnsi="Times New Roman CYR" w:cs="Times New Roman CYR"/>
                <w:b/>
                <w:bCs/>
                <w:color w:val="000000"/>
                <w:u w:color="FF0000"/>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 (стр. 1/стр. 2*100)</w:t>
            </w:r>
            <w:proofErr w:type="gramEnd"/>
          </w:p>
        </w:tc>
        <w:tc>
          <w:tcPr>
            <w:tcW w:w="992" w:type="dxa"/>
            <w:tcBorders>
              <w:top w:val="nil"/>
              <w:left w:val="nil"/>
              <w:bottom w:val="single" w:sz="4" w:space="0" w:color="auto"/>
              <w:right w:val="single" w:sz="4" w:space="0" w:color="auto"/>
            </w:tcBorders>
            <w:shd w:val="clear" w:color="000000" w:fill="D9D9D9"/>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0,42</w:t>
            </w:r>
          </w:p>
        </w:tc>
        <w:tc>
          <w:tcPr>
            <w:tcW w:w="992" w:type="dxa"/>
            <w:tcBorders>
              <w:top w:val="nil"/>
              <w:left w:val="nil"/>
              <w:bottom w:val="single" w:sz="4" w:space="0" w:color="auto"/>
              <w:right w:val="single" w:sz="4" w:space="0" w:color="auto"/>
            </w:tcBorders>
            <w:shd w:val="clear" w:color="000000" w:fill="D9D9D9"/>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0,00</w:t>
            </w:r>
          </w:p>
        </w:tc>
        <w:tc>
          <w:tcPr>
            <w:tcW w:w="1276" w:type="dxa"/>
            <w:gridSpan w:val="2"/>
            <w:tcBorders>
              <w:top w:val="nil"/>
              <w:left w:val="nil"/>
              <w:bottom w:val="single" w:sz="4" w:space="0" w:color="auto"/>
              <w:right w:val="single" w:sz="4" w:space="0" w:color="auto"/>
            </w:tcBorders>
            <w:shd w:val="clear" w:color="000000" w:fill="D9D9D9"/>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0,42</w:t>
            </w:r>
          </w:p>
        </w:tc>
        <w:tc>
          <w:tcPr>
            <w:tcW w:w="1134" w:type="dxa"/>
            <w:gridSpan w:val="2"/>
            <w:tcBorders>
              <w:top w:val="nil"/>
              <w:left w:val="nil"/>
              <w:bottom w:val="single" w:sz="4" w:space="0" w:color="auto"/>
              <w:right w:val="single" w:sz="4" w:space="0" w:color="auto"/>
            </w:tcBorders>
            <w:shd w:val="clear" w:color="000000" w:fill="D9D9D9"/>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0,42</w:t>
            </w:r>
          </w:p>
        </w:tc>
        <w:tc>
          <w:tcPr>
            <w:tcW w:w="1559" w:type="dxa"/>
            <w:gridSpan w:val="3"/>
            <w:tcBorders>
              <w:top w:val="nil"/>
              <w:left w:val="nil"/>
              <w:bottom w:val="single" w:sz="4" w:space="0" w:color="auto"/>
              <w:right w:val="single" w:sz="4" w:space="0" w:color="auto"/>
            </w:tcBorders>
            <w:shd w:val="clear" w:color="000000" w:fill="D9D9D9"/>
            <w:vAlign w:val="center"/>
          </w:tcPr>
          <w:p w:rsidR="006D2C1C" w:rsidRPr="00D434F2"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r w:rsidRPr="00D434F2">
              <w:rPr>
                <w:rFonts w:ascii="Times New Roman CYR" w:eastAsiaTheme="minorEastAsia" w:hAnsi="Times New Roman CYR" w:cs="Times New Roman CYR"/>
                <w:b/>
                <w:bCs/>
                <w:color w:val="000000"/>
                <w:u w:color="FF0000"/>
              </w:rPr>
              <w:t>0,42</w:t>
            </w:r>
          </w:p>
        </w:tc>
        <w:tc>
          <w:tcPr>
            <w:tcW w:w="1311" w:type="dxa"/>
            <w:tcBorders>
              <w:top w:val="nil"/>
              <w:left w:val="nil"/>
              <w:bottom w:val="single" w:sz="4" w:space="0" w:color="auto"/>
              <w:right w:val="single" w:sz="4" w:space="0" w:color="auto"/>
            </w:tcBorders>
            <w:shd w:val="clear" w:color="000000" w:fill="D9D9D9"/>
          </w:tcPr>
          <w:p w:rsidR="006D2C1C" w:rsidRDefault="006D2C1C" w:rsidP="00D434F2">
            <w:pPr>
              <w:autoSpaceDE w:val="0"/>
              <w:autoSpaceDN w:val="0"/>
              <w:adjustRightInd w:val="0"/>
              <w:jc w:val="center"/>
              <w:rPr>
                <w:rFonts w:ascii="Times New Roman CYR" w:eastAsiaTheme="minorEastAsia" w:hAnsi="Times New Roman CYR" w:cs="Times New Roman CYR"/>
                <w:b/>
                <w:bCs/>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b/>
                <w:bCs/>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b/>
                <w:bCs/>
                <w:color w:val="000000"/>
                <w:u w:color="FF0000"/>
              </w:rPr>
            </w:pPr>
          </w:p>
          <w:p w:rsidR="00A5372E" w:rsidRDefault="00A5372E" w:rsidP="00D434F2">
            <w:pPr>
              <w:autoSpaceDE w:val="0"/>
              <w:autoSpaceDN w:val="0"/>
              <w:adjustRightInd w:val="0"/>
              <w:jc w:val="center"/>
              <w:rPr>
                <w:rFonts w:ascii="Times New Roman CYR" w:eastAsiaTheme="minorEastAsia" w:hAnsi="Times New Roman CYR" w:cs="Times New Roman CYR"/>
                <w:b/>
                <w:bCs/>
                <w:color w:val="000000"/>
                <w:u w:color="FF0000"/>
              </w:rPr>
            </w:pPr>
          </w:p>
          <w:p w:rsidR="00A5372E" w:rsidRDefault="00A5372E" w:rsidP="00A5372E">
            <w:pPr>
              <w:autoSpaceDE w:val="0"/>
              <w:autoSpaceDN w:val="0"/>
              <w:adjustRightInd w:val="0"/>
              <w:rPr>
                <w:rFonts w:ascii="Times New Roman CYR" w:eastAsiaTheme="minorEastAsia" w:hAnsi="Times New Roman CYR" w:cs="Times New Roman CYR"/>
                <w:b/>
                <w:bCs/>
                <w:color w:val="000000"/>
                <w:u w:color="FF0000"/>
              </w:rPr>
            </w:pPr>
          </w:p>
          <w:p w:rsidR="00A5372E" w:rsidRPr="00A5372E" w:rsidRDefault="00A5372E" w:rsidP="00D434F2">
            <w:pPr>
              <w:autoSpaceDE w:val="0"/>
              <w:autoSpaceDN w:val="0"/>
              <w:adjustRightInd w:val="0"/>
              <w:jc w:val="center"/>
              <w:rPr>
                <w:rFonts w:ascii="Times New Roman CYR" w:eastAsiaTheme="minorEastAsia" w:hAnsi="Times New Roman CYR" w:cs="Times New Roman CYR"/>
                <w:b/>
                <w:bCs/>
                <w:color w:val="000000"/>
                <w:sz w:val="18"/>
                <w:u w:color="FF0000"/>
              </w:rPr>
            </w:pPr>
          </w:p>
          <w:p w:rsidR="00A5372E" w:rsidRPr="00D434F2" w:rsidRDefault="00A5372E" w:rsidP="00A5372E">
            <w:pPr>
              <w:autoSpaceDE w:val="0"/>
              <w:autoSpaceDN w:val="0"/>
              <w:adjustRightInd w:val="0"/>
              <w:rPr>
                <w:rFonts w:ascii="Times New Roman CYR" w:eastAsiaTheme="minorEastAsia" w:hAnsi="Times New Roman CYR" w:cs="Times New Roman CYR"/>
                <w:b/>
                <w:bCs/>
                <w:color w:val="000000"/>
                <w:u w:color="FF0000"/>
              </w:rPr>
            </w:pPr>
            <w:r>
              <w:rPr>
                <w:rFonts w:ascii="Times New Roman CYR" w:eastAsiaTheme="minorEastAsia" w:hAnsi="Times New Roman CYR" w:cs="Times New Roman CYR"/>
                <w:b/>
                <w:bCs/>
                <w:color w:val="000000"/>
                <w:u w:color="FF0000"/>
              </w:rPr>
              <w:t xml:space="preserve">     0,42</w:t>
            </w:r>
          </w:p>
        </w:tc>
      </w:tr>
    </w:tbl>
    <w:p w:rsidR="00D434F2" w:rsidRPr="00D434F2" w:rsidRDefault="00D434F2" w:rsidP="00D434F2">
      <w:pPr>
        <w:widowControl w:val="0"/>
        <w:autoSpaceDE w:val="0"/>
        <w:autoSpaceDN w:val="0"/>
        <w:adjustRightInd w:val="0"/>
        <w:ind w:firstLine="709"/>
        <w:rPr>
          <w:rFonts w:ascii="Times New Roman CYR" w:eastAsiaTheme="minorEastAsia" w:hAnsi="Times New Roman CYR" w:cs="Times New Roman CYR"/>
          <w:sz w:val="28"/>
          <w:szCs w:val="28"/>
          <w:u w:color="FF0000"/>
        </w:rPr>
      </w:pPr>
    </w:p>
    <w:p w:rsidR="00D434F2" w:rsidRPr="00D434F2" w:rsidRDefault="00D434F2" w:rsidP="00D434F2">
      <w:pPr>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 xml:space="preserve">В 2022 году в соответствии с краткосрочным планом были выполнены капитальные ремонты крыш 4 многоквартирных домов и внутридомовых инженерных систем электроснабжения 1 многоквартирного дома. </w:t>
      </w:r>
    </w:p>
    <w:p w:rsidR="00D434F2" w:rsidRPr="00D434F2" w:rsidRDefault="00D434F2" w:rsidP="00D434F2">
      <w:pPr>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Протяженность улично-дорожной сети Каратузского района составляет 228,2 км. В сфере дорожного хозяйства на территории района осуществляет свою деятельность 1 предприятие – АО «Каратузское ДРСУ».</w:t>
      </w:r>
    </w:p>
    <w:p w:rsidR="00D434F2" w:rsidRPr="001568B4" w:rsidRDefault="00D434F2" w:rsidP="001568B4">
      <w:pPr>
        <w:autoSpaceDE w:val="0"/>
        <w:autoSpaceDN w:val="0"/>
        <w:adjustRightInd w:val="0"/>
        <w:ind w:firstLine="709"/>
        <w:rPr>
          <w:rFonts w:ascii="Times New Roman CYR" w:eastAsiaTheme="minorEastAsia" w:hAnsi="Times New Roman CYR" w:cs="Times New Roman CYR"/>
          <w:sz w:val="28"/>
          <w:szCs w:val="28"/>
          <w:u w:color="FF0000"/>
        </w:rPr>
      </w:pPr>
      <w:r w:rsidRPr="00D434F2">
        <w:rPr>
          <w:rFonts w:ascii="Times New Roman CYR" w:eastAsiaTheme="minorEastAsia" w:hAnsi="Times New Roman CYR" w:cs="Times New Roman CYR"/>
          <w:sz w:val="28"/>
          <w:szCs w:val="28"/>
          <w:u w:color="FF0000"/>
        </w:rPr>
        <w:t>В 2022 году в рамках государственной программы Красноярского края «Развитие транспортной системы» проведен ремонт 5,821 км улично-дорожной сети, в том числе 0,937 км с гравийным покрытием и 4,884 км с асфальтобетонным покрытием.</w:t>
      </w:r>
      <w:r w:rsidR="001568B4">
        <w:rPr>
          <w:rFonts w:ascii="Times New Roman CYR" w:eastAsiaTheme="minorEastAsia" w:hAnsi="Times New Roman CYR" w:cs="Times New Roman CYR"/>
          <w:sz w:val="28"/>
          <w:szCs w:val="28"/>
          <w:u w:color="FF0000"/>
        </w:rPr>
        <w:t xml:space="preserve"> </w:t>
      </w:r>
      <w:r w:rsidRPr="00D434F2">
        <w:rPr>
          <w:rFonts w:ascii="Times New Roman CYR" w:eastAsiaTheme="minorEastAsia" w:hAnsi="Times New Roman CYR" w:cs="Times New Roman CYR"/>
          <w:sz w:val="28"/>
          <w:szCs w:val="28"/>
          <w:u w:color="FF0000"/>
        </w:rPr>
        <w:t>В 2023 году в рамках указанной программы планируется отремонтировать 3,992 км улично-дорожной сети, в том числе 1,672 км с гравийным покр</w:t>
      </w:r>
      <w:r w:rsidRPr="00D434F2">
        <w:rPr>
          <w:rFonts w:eastAsiaTheme="minorEastAsia"/>
          <w:sz w:val="28"/>
          <w:szCs w:val="16"/>
          <w:u w:color="FF0000"/>
        </w:rPr>
        <w:t>ытием.</w:t>
      </w:r>
    </w:p>
    <w:p w:rsidR="00685423" w:rsidRPr="002F2657" w:rsidRDefault="00466091" w:rsidP="00685423">
      <w:pPr>
        <w:ind w:firstLine="709"/>
        <w:jc w:val="left"/>
        <w:rPr>
          <w:b/>
          <w:sz w:val="28"/>
          <w:szCs w:val="28"/>
        </w:rPr>
      </w:pPr>
      <w:r w:rsidRPr="00670A69">
        <w:rPr>
          <w:b/>
          <w:sz w:val="28"/>
          <w:szCs w:val="28"/>
        </w:rPr>
        <w:t>Транспорт</w:t>
      </w:r>
      <w:r w:rsidR="009050D1" w:rsidRPr="00670A69">
        <w:rPr>
          <w:b/>
          <w:sz w:val="28"/>
          <w:szCs w:val="28"/>
        </w:rPr>
        <w:t xml:space="preserve"> </w:t>
      </w:r>
      <w:r w:rsidR="00685423" w:rsidRPr="00670A69">
        <w:rPr>
          <w:b/>
          <w:sz w:val="28"/>
          <w:szCs w:val="28"/>
        </w:rPr>
        <w:t>и связь</w:t>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b/>
          <w:bCs/>
          <w:sz w:val="28"/>
          <w:szCs w:val="28"/>
        </w:rPr>
      </w:pPr>
      <w:r w:rsidRPr="00670A69">
        <w:rPr>
          <w:rFonts w:ascii="Times New Roman CYR" w:eastAsiaTheme="minorEastAsia" w:hAnsi="Times New Roman CYR" w:cs="Times New Roman CYR"/>
          <w:sz w:val="28"/>
          <w:szCs w:val="28"/>
        </w:rPr>
        <w:t>По разделу «Транспортировка и хранение» деятельность на территории района осуществляет Каратузский филиал АО «Краевое АТП».</w:t>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 xml:space="preserve">Количество автобусных маршрутов в 2022 году сохранилось на уровне  2021 года и составило 16. Протяженность автобусных маршрутов в 2022 году сохранилась на уровне 2021 года и составила  496,70 км. Количество перевезенных (отправленных) пассажиров автомобильным транспортом в </w:t>
      </w:r>
      <w:r w:rsidRPr="00670A69">
        <w:rPr>
          <w:rFonts w:ascii="Times New Roman CYR" w:eastAsiaTheme="minorEastAsia" w:hAnsi="Times New Roman CYR" w:cs="Times New Roman CYR"/>
          <w:sz w:val="28"/>
          <w:szCs w:val="28"/>
        </w:rPr>
        <w:lastRenderedPageBreak/>
        <w:t>2022 году составляет 132,00 тыс. человек, что больше на 7,49%, чем в 2021 году. Увеличение связано с отменой вводимых ограничений на территории Российской Федерации, а также с повышением стоимости бензина.</w:t>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В Каратузском районе протяженность автомобильных дорог местного значения на конец  2022 года составила 249,5 км</w:t>
      </w:r>
      <w:proofErr w:type="gramStart"/>
      <w:r w:rsidRPr="00670A69">
        <w:rPr>
          <w:rFonts w:ascii="Times New Roman CYR" w:eastAsiaTheme="minorEastAsia" w:hAnsi="Times New Roman CYR" w:cs="Times New Roman CYR"/>
          <w:sz w:val="28"/>
          <w:szCs w:val="28"/>
        </w:rPr>
        <w:t xml:space="preserve">., </w:t>
      </w:r>
      <w:proofErr w:type="gramEnd"/>
      <w:r w:rsidRPr="00670A69">
        <w:rPr>
          <w:rFonts w:ascii="Times New Roman CYR" w:eastAsiaTheme="minorEastAsia" w:hAnsi="Times New Roman CYR" w:cs="Times New Roman CYR"/>
          <w:sz w:val="28"/>
          <w:szCs w:val="28"/>
        </w:rPr>
        <w:t>уменьшение</w:t>
      </w:r>
      <w:r w:rsidR="000D7EF7">
        <w:rPr>
          <w:rFonts w:ascii="Times New Roman CYR" w:eastAsiaTheme="minorEastAsia" w:hAnsi="Times New Roman CYR" w:cs="Times New Roman CYR"/>
          <w:sz w:val="28"/>
          <w:szCs w:val="28"/>
        </w:rPr>
        <w:t xml:space="preserve"> к 2021 году</w:t>
      </w:r>
      <w:r w:rsidRPr="00670A69">
        <w:rPr>
          <w:rFonts w:ascii="Times New Roman CYR" w:eastAsiaTheme="minorEastAsia" w:hAnsi="Times New Roman CYR" w:cs="Times New Roman CYR"/>
          <w:sz w:val="28"/>
          <w:szCs w:val="28"/>
        </w:rPr>
        <w:t xml:space="preserve"> на 14,93% в связи с тем, что на территории </w:t>
      </w:r>
      <w:proofErr w:type="spellStart"/>
      <w:r w:rsidRPr="00670A69">
        <w:rPr>
          <w:rFonts w:ascii="Times New Roman CYR" w:eastAsiaTheme="minorEastAsia" w:hAnsi="Times New Roman CYR" w:cs="Times New Roman CYR"/>
          <w:sz w:val="28"/>
          <w:szCs w:val="28"/>
        </w:rPr>
        <w:t>Качульского</w:t>
      </w:r>
      <w:proofErr w:type="spellEnd"/>
      <w:r w:rsidRPr="00670A69">
        <w:rPr>
          <w:rFonts w:ascii="Times New Roman CYR" w:eastAsiaTheme="minorEastAsia" w:hAnsi="Times New Roman CYR" w:cs="Times New Roman CYR"/>
          <w:sz w:val="28"/>
          <w:szCs w:val="28"/>
        </w:rPr>
        <w:t xml:space="preserve">, Лебедевского, </w:t>
      </w:r>
      <w:proofErr w:type="spellStart"/>
      <w:r w:rsidRPr="00670A69">
        <w:rPr>
          <w:rFonts w:ascii="Times New Roman CYR" w:eastAsiaTheme="minorEastAsia" w:hAnsi="Times New Roman CYR" w:cs="Times New Roman CYR"/>
          <w:sz w:val="28"/>
          <w:szCs w:val="28"/>
        </w:rPr>
        <w:t>Нижнекурятского</w:t>
      </w:r>
      <w:proofErr w:type="spellEnd"/>
      <w:r w:rsidRPr="00670A69">
        <w:rPr>
          <w:rFonts w:ascii="Times New Roman CYR" w:eastAsiaTheme="minorEastAsia" w:hAnsi="Times New Roman CYR" w:cs="Times New Roman CYR"/>
          <w:sz w:val="28"/>
          <w:szCs w:val="28"/>
        </w:rPr>
        <w:t xml:space="preserve">, </w:t>
      </w:r>
      <w:proofErr w:type="spellStart"/>
      <w:r w:rsidRPr="00670A69">
        <w:rPr>
          <w:rFonts w:ascii="Times New Roman CYR" w:eastAsiaTheme="minorEastAsia" w:hAnsi="Times New Roman CYR" w:cs="Times New Roman CYR"/>
          <w:sz w:val="28"/>
          <w:szCs w:val="28"/>
        </w:rPr>
        <w:t>Таскинского</w:t>
      </w:r>
      <w:proofErr w:type="spellEnd"/>
      <w:r w:rsidRPr="00670A69">
        <w:rPr>
          <w:rFonts w:ascii="Times New Roman CYR" w:eastAsiaTheme="minorEastAsia" w:hAnsi="Times New Roman CYR" w:cs="Times New Roman CYR"/>
          <w:sz w:val="28"/>
          <w:szCs w:val="28"/>
        </w:rPr>
        <w:t>, Каратузского сельсовета проведена работа по уточнению сведений протяженности улиц.</w:t>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В 2022 году 92,30 км дорог из общей протяженности, не отвечающих нормативным требованиям, что составляет 36,99%. Оценка 2023 года – уменьшение общей протяженности дорог, не отвечающих нормативным требованиям на 3,72 км</w:t>
      </w:r>
      <w:proofErr w:type="gramStart"/>
      <w:r w:rsidRPr="00670A69">
        <w:rPr>
          <w:rFonts w:ascii="Times New Roman CYR" w:eastAsiaTheme="minorEastAsia" w:hAnsi="Times New Roman CYR" w:cs="Times New Roman CYR"/>
          <w:sz w:val="28"/>
          <w:szCs w:val="28"/>
        </w:rPr>
        <w:t xml:space="preserve">., </w:t>
      </w:r>
      <w:proofErr w:type="gramEnd"/>
      <w:r w:rsidRPr="00670A69">
        <w:rPr>
          <w:rFonts w:ascii="Times New Roman CYR" w:eastAsiaTheme="minorEastAsia" w:hAnsi="Times New Roman CYR" w:cs="Times New Roman CYR"/>
          <w:sz w:val="28"/>
          <w:szCs w:val="28"/>
        </w:rPr>
        <w:t>темп роста 95,97% к уровню 2022 года. Прогноз на 2024 год – уменьшение на 3,50 км</w:t>
      </w:r>
      <w:proofErr w:type="gramStart"/>
      <w:r w:rsidRPr="00670A69">
        <w:rPr>
          <w:rFonts w:ascii="Times New Roman CYR" w:eastAsiaTheme="minorEastAsia" w:hAnsi="Times New Roman CYR" w:cs="Times New Roman CYR"/>
          <w:sz w:val="28"/>
          <w:szCs w:val="28"/>
        </w:rPr>
        <w:t xml:space="preserve">., </w:t>
      </w:r>
      <w:proofErr w:type="gramEnd"/>
      <w:r w:rsidRPr="00670A69">
        <w:rPr>
          <w:rFonts w:ascii="Times New Roman CYR" w:eastAsiaTheme="minorEastAsia" w:hAnsi="Times New Roman CYR" w:cs="Times New Roman CYR"/>
          <w:sz w:val="28"/>
          <w:szCs w:val="28"/>
        </w:rPr>
        <w:t>темп роста 96,05% к уровню 2023 года, в 2025 году – уменьшение на 3,50 км., темп роста 95,89% к 2024 году, в 2026 году – уменьшение на 3,50, темп роста 95,71% к 2025 году.</w:t>
      </w:r>
      <w:r w:rsidRPr="00670A69">
        <w:rPr>
          <w:rFonts w:ascii="Times New Roman CYR" w:eastAsiaTheme="minorEastAsia" w:hAnsi="Times New Roman CYR" w:cs="Times New Roman CYR"/>
          <w:sz w:val="28"/>
          <w:szCs w:val="28"/>
        </w:rPr>
        <w:tab/>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 xml:space="preserve">В 2022 году проведен ремонт улично-дорожной сети общей протяженностью 5,81 км. В рамках государственных программ «Развитие транспортной системы» и «Содействие развитию местного самоуправления» в 2023 году  запланирован ремонт 3,72 км и показатель составит 35,50 %, в 2024 году – 3,50 км  и процент </w:t>
      </w:r>
      <w:proofErr w:type="gramStart"/>
      <w:r w:rsidRPr="00670A69">
        <w:rPr>
          <w:rFonts w:ascii="Times New Roman CYR" w:eastAsiaTheme="minorEastAsia" w:hAnsi="Times New Roman CYR" w:cs="Times New Roman CYR"/>
          <w:sz w:val="28"/>
          <w:szCs w:val="28"/>
        </w:rPr>
        <w:t>дорог</w:t>
      </w:r>
      <w:proofErr w:type="gramEnd"/>
      <w:r w:rsidRPr="00670A69">
        <w:rPr>
          <w:rFonts w:ascii="Times New Roman CYR" w:eastAsiaTheme="minorEastAsia" w:hAnsi="Times New Roman CYR" w:cs="Times New Roman CYR"/>
          <w:sz w:val="28"/>
          <w:szCs w:val="28"/>
        </w:rPr>
        <w:t xml:space="preserve"> не отвечающих нормативным требованиям составит 34,10 %, в 2025 году также запланирован ремонт 3,5 км и показатель составит  32,70%, в 2026 году ремонт 3,5 км, показатель составит 31,29%.</w:t>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 xml:space="preserve">Паромная переправа находится на автомобильных дорогах регионального значения. </w:t>
      </w:r>
      <w:r w:rsidRPr="00670A69">
        <w:rPr>
          <w:rFonts w:ascii="Times New Roman CYR" w:eastAsiaTheme="minorEastAsia" w:hAnsi="Times New Roman CYR" w:cs="Times New Roman CYR"/>
          <w:sz w:val="28"/>
          <w:szCs w:val="28"/>
        </w:rPr>
        <w:tab/>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Услуги сельской и междугородней телефонной связи оказывает Красноярский филиал ПАО Ростелеком. Количество телефонизированных сельских населенных пунктов – 28, что составляет 100%.</w:t>
      </w:r>
      <w:r w:rsidRPr="00670A69">
        <w:rPr>
          <w:rFonts w:ascii="Times New Roman CYR" w:eastAsiaTheme="minorEastAsia" w:hAnsi="Times New Roman CYR" w:cs="Times New Roman CYR"/>
          <w:sz w:val="28"/>
          <w:szCs w:val="28"/>
        </w:rPr>
        <w:tab/>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Количество квартирных телефонных аппаратов телефонной сети общего пользования (</w:t>
      </w:r>
      <w:proofErr w:type="gramStart"/>
      <w:r w:rsidRPr="00670A69">
        <w:rPr>
          <w:rFonts w:ascii="Times New Roman CYR" w:eastAsiaTheme="minorEastAsia" w:hAnsi="Times New Roman CYR" w:cs="Times New Roman CYR"/>
          <w:sz w:val="28"/>
          <w:szCs w:val="28"/>
        </w:rPr>
        <w:t>на конец</w:t>
      </w:r>
      <w:proofErr w:type="gramEnd"/>
      <w:r w:rsidRPr="00670A69">
        <w:rPr>
          <w:rFonts w:ascii="Times New Roman CYR" w:eastAsiaTheme="minorEastAsia" w:hAnsi="Times New Roman CYR" w:cs="Times New Roman CYR"/>
          <w:sz w:val="28"/>
          <w:szCs w:val="28"/>
        </w:rPr>
        <w:t xml:space="preserve"> 2021 года) составляет 2326 ед. К 2026 г. планируется этот показатель сохранить на уровне 100%.</w:t>
      </w:r>
      <w:r w:rsidRPr="00670A69">
        <w:rPr>
          <w:rFonts w:ascii="Times New Roman CYR" w:eastAsiaTheme="minorEastAsia" w:hAnsi="Times New Roman CYR" w:cs="Times New Roman CYR"/>
          <w:sz w:val="28"/>
          <w:szCs w:val="28"/>
        </w:rPr>
        <w:tab/>
      </w:r>
    </w:p>
    <w:p w:rsidR="00670A69" w:rsidRPr="00670A69" w:rsidRDefault="00670A69" w:rsidP="00670A69">
      <w:pPr>
        <w:autoSpaceDE w:val="0"/>
        <w:autoSpaceDN w:val="0"/>
        <w:adjustRightInd w:val="0"/>
        <w:ind w:firstLine="709"/>
        <w:rPr>
          <w:rFonts w:ascii="Times New Roman CYR" w:eastAsiaTheme="minorEastAsia" w:hAnsi="Times New Roman CYR" w:cs="Times New Roman CYR"/>
          <w:sz w:val="28"/>
          <w:szCs w:val="28"/>
        </w:rPr>
      </w:pPr>
      <w:r w:rsidRPr="00670A69">
        <w:rPr>
          <w:rFonts w:ascii="Times New Roman CYR" w:eastAsiaTheme="minorEastAsia" w:hAnsi="Times New Roman CYR" w:cs="Times New Roman CYR"/>
          <w:sz w:val="28"/>
          <w:szCs w:val="28"/>
        </w:rPr>
        <w:t>В настоящее время на территории работают 4 оператора сотовой связи, что снизило напряженность в телефонной связи отдаленные населенные пункты.</w:t>
      </w:r>
    </w:p>
    <w:p w:rsidR="007D2482" w:rsidRPr="00BC39E4" w:rsidRDefault="007D2482" w:rsidP="00685423">
      <w:pPr>
        <w:keepNext/>
        <w:ind w:firstLine="709"/>
        <w:jc w:val="left"/>
        <w:rPr>
          <w:b/>
          <w:sz w:val="28"/>
          <w:szCs w:val="28"/>
        </w:rPr>
      </w:pPr>
      <w:r w:rsidRPr="00BC39E4">
        <w:rPr>
          <w:b/>
          <w:sz w:val="28"/>
          <w:szCs w:val="28"/>
        </w:rPr>
        <w:t>Строительство</w:t>
      </w:r>
    </w:p>
    <w:p w:rsidR="00556DD0" w:rsidRPr="00556DD0" w:rsidRDefault="00556DD0" w:rsidP="00556DD0">
      <w:pPr>
        <w:widowControl w:val="0"/>
        <w:autoSpaceDE w:val="0"/>
        <w:autoSpaceDN w:val="0"/>
        <w:adjustRightInd w:val="0"/>
        <w:ind w:firstLine="709"/>
        <w:rPr>
          <w:rFonts w:ascii="Times New Roman CYR" w:eastAsiaTheme="minorEastAsia" w:hAnsi="Times New Roman CYR" w:cs="Times New Roman CYR"/>
          <w:color w:val="000000"/>
          <w:sz w:val="28"/>
          <w:szCs w:val="12"/>
        </w:rPr>
      </w:pPr>
      <w:r w:rsidRPr="00556DD0">
        <w:rPr>
          <w:rFonts w:ascii="Times New Roman CYR" w:eastAsiaTheme="minorEastAsia" w:hAnsi="Times New Roman CYR" w:cs="Times New Roman CYR"/>
          <w:color w:val="000000"/>
          <w:sz w:val="28"/>
          <w:szCs w:val="12"/>
        </w:rPr>
        <w:t xml:space="preserve">Строительство в Каратузском районе осуществляется в основном частными организациями. </w:t>
      </w:r>
    </w:p>
    <w:p w:rsidR="00556DD0" w:rsidRPr="00556DD0" w:rsidRDefault="00556DD0" w:rsidP="00556DD0">
      <w:pPr>
        <w:widowControl w:val="0"/>
        <w:autoSpaceDE w:val="0"/>
        <w:autoSpaceDN w:val="0"/>
        <w:adjustRightInd w:val="0"/>
        <w:ind w:firstLine="709"/>
        <w:rPr>
          <w:rFonts w:ascii="Times New Roman CYR" w:eastAsiaTheme="minorEastAsia" w:hAnsi="Times New Roman CYR" w:cs="Times New Roman CYR"/>
          <w:color w:val="000000"/>
          <w:sz w:val="28"/>
          <w:szCs w:val="12"/>
        </w:rPr>
      </w:pPr>
      <w:r w:rsidRPr="00556DD0">
        <w:rPr>
          <w:rFonts w:ascii="Times New Roman CYR" w:eastAsiaTheme="minorEastAsia" w:hAnsi="Times New Roman CYR" w:cs="Times New Roman CYR"/>
          <w:color w:val="000000"/>
          <w:sz w:val="28"/>
          <w:szCs w:val="12"/>
        </w:rPr>
        <w:t>На период 2023-2026 годы к строительству планируются следующие объекты:</w:t>
      </w:r>
    </w:p>
    <w:p w:rsidR="00556DD0" w:rsidRPr="00556DD0" w:rsidRDefault="00556DD0" w:rsidP="00556DD0">
      <w:pPr>
        <w:widowControl w:val="0"/>
        <w:autoSpaceDE w:val="0"/>
        <w:autoSpaceDN w:val="0"/>
        <w:adjustRightInd w:val="0"/>
        <w:ind w:firstLine="709"/>
        <w:rPr>
          <w:rFonts w:ascii="Times New Roman CYR" w:eastAsiaTheme="minorEastAsia" w:hAnsi="Times New Roman CYR" w:cs="Times New Roman CYR"/>
          <w:color w:val="000000"/>
          <w:sz w:val="28"/>
          <w:szCs w:val="12"/>
        </w:rPr>
      </w:pPr>
      <w:r w:rsidRPr="00556DD0">
        <w:rPr>
          <w:rFonts w:ascii="Times New Roman CYR" w:eastAsiaTheme="minorEastAsia" w:hAnsi="Times New Roman CYR" w:cs="Times New Roman CYR"/>
          <w:color w:val="000000"/>
          <w:sz w:val="28"/>
          <w:szCs w:val="12"/>
        </w:rPr>
        <w:t>- Строительство убойного цеха СХПСК «Удача»;</w:t>
      </w:r>
    </w:p>
    <w:p w:rsidR="00556DD0" w:rsidRPr="00556DD0" w:rsidRDefault="00556DD0" w:rsidP="00556DD0">
      <w:pPr>
        <w:widowControl w:val="0"/>
        <w:autoSpaceDE w:val="0"/>
        <w:autoSpaceDN w:val="0"/>
        <w:adjustRightInd w:val="0"/>
        <w:ind w:firstLine="709"/>
        <w:rPr>
          <w:rFonts w:ascii="Times New Roman CYR" w:eastAsiaTheme="minorEastAsia" w:hAnsi="Times New Roman CYR" w:cs="Times New Roman CYR"/>
          <w:color w:val="000000"/>
          <w:sz w:val="28"/>
          <w:szCs w:val="12"/>
        </w:rPr>
      </w:pPr>
      <w:r w:rsidRPr="00556DD0">
        <w:rPr>
          <w:rFonts w:ascii="Times New Roman CYR" w:eastAsiaTheme="minorEastAsia" w:hAnsi="Times New Roman CYR" w:cs="Times New Roman CYR"/>
          <w:color w:val="000000"/>
          <w:sz w:val="28"/>
          <w:szCs w:val="12"/>
        </w:rPr>
        <w:t xml:space="preserve">- Строительство базы отдыха </w:t>
      </w:r>
      <w:proofErr w:type="gramStart"/>
      <w:r w:rsidRPr="00556DD0">
        <w:rPr>
          <w:rFonts w:ascii="Times New Roman CYR" w:eastAsiaTheme="minorEastAsia" w:hAnsi="Times New Roman CYR" w:cs="Times New Roman CYR"/>
          <w:color w:val="000000"/>
          <w:sz w:val="28"/>
          <w:szCs w:val="12"/>
        </w:rPr>
        <w:t>в</w:t>
      </w:r>
      <w:proofErr w:type="gramEnd"/>
      <w:r w:rsidRPr="00556DD0">
        <w:rPr>
          <w:rFonts w:ascii="Times New Roman CYR" w:eastAsiaTheme="minorEastAsia" w:hAnsi="Times New Roman CYR" w:cs="Times New Roman CYR"/>
          <w:color w:val="000000"/>
          <w:sz w:val="28"/>
          <w:szCs w:val="12"/>
        </w:rPr>
        <w:t xml:space="preserve"> с. Таяты;</w:t>
      </w:r>
    </w:p>
    <w:p w:rsidR="00556DD0" w:rsidRPr="00556DD0" w:rsidRDefault="00556DD0" w:rsidP="00556DD0">
      <w:pPr>
        <w:widowControl w:val="0"/>
        <w:autoSpaceDE w:val="0"/>
        <w:autoSpaceDN w:val="0"/>
        <w:adjustRightInd w:val="0"/>
        <w:ind w:firstLine="709"/>
        <w:rPr>
          <w:rFonts w:ascii="Times New Roman CYR" w:eastAsiaTheme="minorEastAsia" w:hAnsi="Times New Roman CYR" w:cs="Times New Roman CYR"/>
          <w:color w:val="000000"/>
          <w:sz w:val="28"/>
          <w:szCs w:val="12"/>
        </w:rPr>
      </w:pPr>
      <w:r w:rsidRPr="00556DD0">
        <w:rPr>
          <w:rFonts w:ascii="Times New Roman CYR" w:eastAsiaTheme="minorEastAsia" w:hAnsi="Times New Roman CYR" w:cs="Times New Roman CYR"/>
          <w:color w:val="000000"/>
          <w:sz w:val="28"/>
          <w:szCs w:val="12"/>
        </w:rPr>
        <w:t>- Строительство коптильного цеха.</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Жилищное строительство:</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lastRenderedPageBreak/>
        <w:t xml:space="preserve">За 2022 год по району введено 3 831 кв. метров жилой площади, что составляет 74,20% к уровню 2021 года. </w:t>
      </w:r>
    </w:p>
    <w:p w:rsidR="00556DD0" w:rsidRPr="00556DD0" w:rsidRDefault="00556DD0" w:rsidP="00556DD0">
      <w:pPr>
        <w:autoSpaceDE w:val="0"/>
        <w:autoSpaceDN w:val="0"/>
        <w:adjustRightInd w:val="0"/>
        <w:spacing w:line="276" w:lineRule="auto"/>
        <w:ind w:firstLine="709"/>
        <w:rPr>
          <w:rFonts w:eastAsiaTheme="minorEastAsia"/>
          <w:sz w:val="28"/>
          <w:szCs w:val="22"/>
        </w:rPr>
      </w:pPr>
      <w:proofErr w:type="gramStart"/>
      <w:r w:rsidRPr="00556DD0">
        <w:rPr>
          <w:rFonts w:eastAsiaTheme="minorEastAsia"/>
          <w:sz w:val="28"/>
          <w:szCs w:val="22"/>
        </w:rPr>
        <w:t>По оценке 2023 года ввод малоэтажного жилья ожидается 3 885,00 кв. м, в прогнозируемом периоде планируется ввод: в 2024 году – 3 885,00 кв. м (темп роста к 2023 году 100,00%), в 2025 году – 3 939 кв. м (темп роста к 2024 году 101,39%), в 2026 году – 3 991 кв. м. (темп роста к 2025 году 101,32%).</w:t>
      </w:r>
      <w:proofErr w:type="gramEnd"/>
    </w:p>
    <w:p w:rsidR="00556DD0" w:rsidRPr="00556DD0" w:rsidRDefault="00556DD0" w:rsidP="00556DD0">
      <w:pPr>
        <w:autoSpaceDE w:val="0"/>
        <w:autoSpaceDN w:val="0"/>
        <w:adjustRightInd w:val="0"/>
        <w:spacing w:line="276" w:lineRule="auto"/>
        <w:ind w:firstLine="709"/>
        <w:rPr>
          <w:rFonts w:eastAsiaTheme="minorEastAsia"/>
          <w:sz w:val="28"/>
          <w:szCs w:val="22"/>
        </w:rPr>
      </w:pPr>
      <w:proofErr w:type="gramStart"/>
      <w:r w:rsidRPr="00556DD0">
        <w:rPr>
          <w:rFonts w:eastAsiaTheme="minorEastAsia"/>
          <w:sz w:val="28"/>
          <w:szCs w:val="22"/>
        </w:rPr>
        <w:t>Общая площадь жилищного фонда, введенная за 2022 год, приходящаяся на одного жителя составляет 0,28 кв. метра, по оценке 2023 года этот показатель увеличится до 0,29 кв. м. (темп роста 103,57% к 2022 году), в прогнозируемом периоде 2024 г. составит 0,30 кв. м. (темп роста 103,45% к 2023 году), в 2025 году – 0,30 кв. м. (темп роста 100,00% к 2024 году</w:t>
      </w:r>
      <w:proofErr w:type="gramEnd"/>
      <w:r w:rsidRPr="00556DD0">
        <w:rPr>
          <w:rFonts w:eastAsiaTheme="minorEastAsia"/>
          <w:sz w:val="28"/>
          <w:szCs w:val="22"/>
        </w:rPr>
        <w:t>), в 2026 году – 0,31 кв. м. (темп роста 103,33% к уровню 2025 года).</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Обеспечение жильем в селе молодых специалистов и молодых семей остается приоритетным направлением на ближайшие годы. Работая в данном направлении, в 2022 году Каратузский район продолжил участие в жилищных программах, реализация которых осуществляется за счет федерального, краевого и местного бюджетов.</w:t>
      </w:r>
    </w:p>
    <w:p w:rsidR="00556DD0" w:rsidRPr="00556DD0" w:rsidRDefault="00556DD0" w:rsidP="00556DD0">
      <w:pPr>
        <w:autoSpaceDE w:val="0"/>
        <w:autoSpaceDN w:val="0"/>
        <w:adjustRightInd w:val="0"/>
        <w:spacing w:line="276" w:lineRule="auto"/>
        <w:ind w:firstLine="709"/>
        <w:rPr>
          <w:rFonts w:eastAsiaTheme="minorEastAsia"/>
          <w:sz w:val="28"/>
          <w:szCs w:val="22"/>
        </w:rPr>
      </w:pPr>
      <w:proofErr w:type="gramStart"/>
      <w:r w:rsidRPr="00556DD0">
        <w:rPr>
          <w:rFonts w:eastAsiaTheme="minorEastAsia"/>
          <w:sz w:val="28"/>
          <w:szCs w:val="22"/>
        </w:rPr>
        <w:t>При совместной работе с Министерством строительства Красноярского края в районе реализуется мероприятие 8 «Субсидии бюджетам муниципальных образований Красноярского края на предоставление социальных выплат молодым семьям на приобретение (строительство) жилья» подпрограммы «Улучшение жилищных условий отдельных категорий граждан»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w:t>
      </w:r>
      <w:proofErr w:type="gramEnd"/>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За последние два года 2021-2022 по программе улучшили свои жилищные условия 5 молодых семей, было приобретено либо построено более 700 кв. м. жилья.</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Вторая программа, в которой участвует наш район для улучшения жилищных условий молодых семей и молодых специалистов, а так же привлечения молодежи на село подпрограмма «Комплексное развитие сельских территорий»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утвержденной 30.09.2013 № 506-п.</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lastRenderedPageBreak/>
        <w:t>Для улучшения жилищных условий граждан, молодых семей и молодых специалистов Каратузский район участвует в мероприятиях подпрограммы «Комплексное развитие сельских территорий».</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За 2021 год выдано 8 свидетельств молодым семьям и молодым специалистам на строительство или приобретение жилья. Общая площадь построенного и приобретенного жилья составила более 408 м</w:t>
      </w:r>
      <w:proofErr w:type="gramStart"/>
      <w:r w:rsidRPr="00556DD0">
        <w:rPr>
          <w:rFonts w:eastAsiaTheme="minorEastAsia"/>
          <w:sz w:val="28"/>
          <w:szCs w:val="22"/>
        </w:rPr>
        <w:t>2</w:t>
      </w:r>
      <w:proofErr w:type="gramEnd"/>
      <w:r w:rsidRPr="00556DD0">
        <w:rPr>
          <w:rFonts w:eastAsiaTheme="minorEastAsia"/>
          <w:sz w:val="28"/>
          <w:szCs w:val="22"/>
        </w:rPr>
        <w:t>.</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За отчетный 2022 год выдано 2 свидетельства молодым семьям и молодым специалистам на строительство или приобретение жилья. Общая площадь построенного и приобретенного жилья составила более 105 м</w:t>
      </w:r>
      <w:proofErr w:type="gramStart"/>
      <w:r w:rsidRPr="00556DD0">
        <w:rPr>
          <w:rFonts w:eastAsiaTheme="minorEastAsia"/>
          <w:sz w:val="28"/>
          <w:szCs w:val="22"/>
        </w:rPr>
        <w:t>2</w:t>
      </w:r>
      <w:proofErr w:type="gramEnd"/>
      <w:r w:rsidRPr="00556DD0">
        <w:rPr>
          <w:rFonts w:eastAsiaTheme="minorEastAsia"/>
          <w:sz w:val="28"/>
          <w:szCs w:val="22"/>
        </w:rPr>
        <w:t>.</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В Каратузском районе в рамках ФЗ №159-ФЗ «О дополнительных гарантиях по социальной поддержке детей-сирот и детей, оставшихся без попечения родителей» в 2019 году приобретено 10 домов, в 2020 году 3 дома, в 2021 году 3 дома, в 2022 году  7 домов.</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В плановом трехлетнем периоде 2024-2026 годы продолжится участие района в жилищных программах.</w:t>
      </w:r>
    </w:p>
    <w:p w:rsidR="00556DD0" w:rsidRPr="00556DD0" w:rsidRDefault="00556DD0" w:rsidP="00556DD0">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 xml:space="preserve">Анализ отчетных данных показывает, что общая площадь жилых помещений, приходящаяся на одного жителя в отчетном 2022 году 28,82 </w:t>
      </w:r>
      <w:proofErr w:type="spellStart"/>
      <w:r w:rsidRPr="00556DD0">
        <w:rPr>
          <w:rFonts w:eastAsiaTheme="minorEastAsia"/>
          <w:sz w:val="28"/>
          <w:szCs w:val="22"/>
        </w:rPr>
        <w:t>кв.м</w:t>
      </w:r>
      <w:proofErr w:type="spellEnd"/>
      <w:r w:rsidRPr="00556DD0">
        <w:rPr>
          <w:rFonts w:eastAsiaTheme="minorEastAsia"/>
          <w:sz w:val="28"/>
          <w:szCs w:val="22"/>
        </w:rPr>
        <w:t xml:space="preserve">. По оценке 2023 года ожидается 29,49 </w:t>
      </w:r>
      <w:proofErr w:type="spellStart"/>
      <w:r w:rsidRPr="00556DD0">
        <w:rPr>
          <w:rFonts w:eastAsiaTheme="minorEastAsia"/>
          <w:sz w:val="28"/>
          <w:szCs w:val="22"/>
        </w:rPr>
        <w:t>кв</w:t>
      </w:r>
      <w:proofErr w:type="gramStart"/>
      <w:r w:rsidRPr="00556DD0">
        <w:rPr>
          <w:rFonts w:eastAsiaTheme="minorEastAsia"/>
          <w:sz w:val="28"/>
          <w:szCs w:val="22"/>
        </w:rPr>
        <w:t>.м</w:t>
      </w:r>
      <w:proofErr w:type="spellEnd"/>
      <w:proofErr w:type="gramEnd"/>
      <w:r w:rsidRPr="00556DD0">
        <w:rPr>
          <w:rFonts w:eastAsiaTheme="minorEastAsia"/>
          <w:sz w:val="28"/>
          <w:szCs w:val="22"/>
        </w:rPr>
        <w:t xml:space="preserve">, в 2024 – 30,15 </w:t>
      </w:r>
      <w:proofErr w:type="spellStart"/>
      <w:r w:rsidRPr="00556DD0">
        <w:rPr>
          <w:rFonts w:eastAsiaTheme="minorEastAsia"/>
          <w:sz w:val="28"/>
          <w:szCs w:val="22"/>
        </w:rPr>
        <w:t>кв.м</w:t>
      </w:r>
      <w:proofErr w:type="spellEnd"/>
      <w:r w:rsidRPr="00556DD0">
        <w:rPr>
          <w:rFonts w:eastAsiaTheme="minorEastAsia"/>
          <w:sz w:val="28"/>
          <w:szCs w:val="22"/>
        </w:rPr>
        <w:t xml:space="preserve">., к 2025 году – 30,81 </w:t>
      </w:r>
      <w:proofErr w:type="spellStart"/>
      <w:r w:rsidRPr="00556DD0">
        <w:rPr>
          <w:rFonts w:eastAsiaTheme="minorEastAsia"/>
          <w:sz w:val="28"/>
          <w:szCs w:val="22"/>
        </w:rPr>
        <w:t>кв.м</w:t>
      </w:r>
      <w:proofErr w:type="spellEnd"/>
      <w:r w:rsidRPr="00556DD0">
        <w:rPr>
          <w:rFonts w:eastAsiaTheme="minorEastAsia"/>
          <w:sz w:val="28"/>
          <w:szCs w:val="22"/>
        </w:rPr>
        <w:t xml:space="preserve">., к 2026 году 31,73 </w:t>
      </w:r>
      <w:proofErr w:type="spellStart"/>
      <w:r w:rsidRPr="00556DD0">
        <w:rPr>
          <w:rFonts w:eastAsiaTheme="minorEastAsia"/>
          <w:sz w:val="28"/>
          <w:szCs w:val="22"/>
        </w:rPr>
        <w:t>кв.м</w:t>
      </w:r>
      <w:proofErr w:type="spellEnd"/>
      <w:r w:rsidRPr="00556DD0">
        <w:rPr>
          <w:rFonts w:eastAsiaTheme="minorEastAsia"/>
          <w:sz w:val="28"/>
          <w:szCs w:val="22"/>
        </w:rPr>
        <w:t>.</w:t>
      </w:r>
    </w:p>
    <w:p w:rsidR="00556DD0" w:rsidRPr="00AC7E86" w:rsidRDefault="00556DD0" w:rsidP="00AC7E86">
      <w:pPr>
        <w:autoSpaceDE w:val="0"/>
        <w:autoSpaceDN w:val="0"/>
        <w:adjustRightInd w:val="0"/>
        <w:spacing w:line="276" w:lineRule="auto"/>
        <w:ind w:firstLine="709"/>
        <w:rPr>
          <w:rFonts w:eastAsiaTheme="minorEastAsia"/>
          <w:sz w:val="28"/>
          <w:szCs w:val="22"/>
        </w:rPr>
      </w:pPr>
      <w:r w:rsidRPr="00556DD0">
        <w:rPr>
          <w:rFonts w:eastAsiaTheme="minorEastAsia"/>
          <w:sz w:val="28"/>
          <w:szCs w:val="22"/>
        </w:rPr>
        <w:t>Обеспеченность граждан жильем растет за счет ввода нового жилья и снижения численности населения района. В 2022 году введено в эксплуатацию индивидуального жилищного строительства общей площадью 3831 кв. м.</w:t>
      </w:r>
    </w:p>
    <w:p w:rsidR="007D2482" w:rsidRPr="00B31A63" w:rsidRDefault="00E65AD8" w:rsidP="00685423">
      <w:pPr>
        <w:ind w:firstLine="709"/>
        <w:jc w:val="left"/>
        <w:rPr>
          <w:b/>
          <w:sz w:val="28"/>
          <w:szCs w:val="28"/>
        </w:rPr>
      </w:pPr>
      <w:r w:rsidRPr="00B31A63">
        <w:rPr>
          <w:b/>
          <w:sz w:val="28"/>
          <w:szCs w:val="28"/>
        </w:rPr>
        <w:t>Развитие малого</w:t>
      </w:r>
      <w:r w:rsidR="00685423" w:rsidRPr="00B31A63">
        <w:rPr>
          <w:b/>
          <w:sz w:val="28"/>
          <w:szCs w:val="28"/>
        </w:rPr>
        <w:t xml:space="preserve"> </w:t>
      </w:r>
      <w:r w:rsidR="007D2482" w:rsidRPr="00B31A63">
        <w:rPr>
          <w:b/>
          <w:sz w:val="28"/>
          <w:szCs w:val="28"/>
        </w:rPr>
        <w:t>предпринимательства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Количество малых предприятий по состоянию </w:t>
      </w:r>
      <w:proofErr w:type="gramStart"/>
      <w:r w:rsidRPr="00A557E7">
        <w:rPr>
          <w:rFonts w:ascii="Times New Roman CYR" w:eastAsiaTheme="minorEastAsia" w:hAnsi="Times New Roman CYR" w:cs="Times New Roman CYR"/>
          <w:sz w:val="28"/>
          <w:szCs w:val="28"/>
        </w:rPr>
        <w:t>на конец</w:t>
      </w:r>
      <w:proofErr w:type="gramEnd"/>
      <w:r w:rsidRPr="00A557E7">
        <w:rPr>
          <w:rFonts w:ascii="Times New Roman CYR" w:eastAsiaTheme="minorEastAsia" w:hAnsi="Times New Roman CYR" w:cs="Times New Roman CYR"/>
          <w:sz w:val="28"/>
          <w:szCs w:val="28"/>
        </w:rPr>
        <w:t xml:space="preserve"> 2022 года составило 27 единиц, что на 3,6% меньше, чем в 2021 году. Количество индивидуальных предпринимателей </w:t>
      </w:r>
      <w:proofErr w:type="gramStart"/>
      <w:r w:rsidRPr="00A557E7">
        <w:rPr>
          <w:rFonts w:ascii="Times New Roman CYR" w:eastAsiaTheme="minorEastAsia" w:hAnsi="Times New Roman CYR" w:cs="Times New Roman CYR"/>
          <w:sz w:val="28"/>
          <w:szCs w:val="28"/>
        </w:rPr>
        <w:t>на конец</w:t>
      </w:r>
      <w:proofErr w:type="gramEnd"/>
      <w:r w:rsidRPr="00A557E7">
        <w:rPr>
          <w:rFonts w:ascii="Times New Roman CYR" w:eastAsiaTheme="minorEastAsia" w:hAnsi="Times New Roman CYR" w:cs="Times New Roman CYR"/>
          <w:sz w:val="28"/>
          <w:szCs w:val="28"/>
        </w:rPr>
        <w:t xml:space="preserve"> 2022 года 222 человека. Данный показатель увеличился по сравнению с 2021 годом на 4,7%.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По оценке 2023 года ожидается увеличение количества индивидуальных предпринимателей до 225 человек, на прогнозируемый период 2024 - 2026 годы планируется незначительное увеличение количества индивидуальных предпринимателей на 7 человек.</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Среднесписочная численность работников организаций малого бизнеса в 2022 году по сравнению с 2021 годом осталась без изменений и составила 236 человек.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Среднесписочная численность работников у индивидуальных предпринимателей за 2022 год увеличилась на 0,8% и составляет 534 человека. По оценке 2023 года ожидается увеличение численности до 537 человек. Рост среднесписочной численности работников связан с участием предпринимателей в государственной программе «Развитие малого и </w:t>
      </w:r>
      <w:r w:rsidRPr="00A557E7">
        <w:rPr>
          <w:rFonts w:ascii="Times New Roman CYR" w:eastAsiaTheme="minorEastAsia" w:hAnsi="Times New Roman CYR" w:cs="Times New Roman CYR"/>
          <w:sz w:val="28"/>
          <w:szCs w:val="28"/>
        </w:rPr>
        <w:lastRenderedPageBreak/>
        <w:t>среднего предпринимательства и инновационной деятельности». Прогноз на 2024 - 2026 годы планируется увеличение на 8 человек.</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Среднемесячная заработная плата работников списочного состава организаций малого бизнеса (юридических лиц) за фактический период 2022 года составила 23856,30 рублей, рост к уровню 2021 года составил более чем на 14%.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Наибольшая среднемесячная заработная плата работников списочного состава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без внешних совместителей в 2022 г выплачивалась работникам списочного состава по - Разделу Q: Деятельность в области здравоохранения и социальных услуг – 22065,95 рублей, увеличилась к уровню 2021 года почти на 10%.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Наименьшая среднемесячная заработная плата работников списочного состава организаций малого бизнеса,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без внешних совместителей в 2022 г выплачивалась работникам списочного состава по - Разделу I: Деятельность гостиниц и предприятий общественного питания – 16629,60 рублей.</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Среднемесячная заработная плата работников у индивидуальных предпринимателей в 2022 году составила 19202,20 рублей. По сравнению с 2021 годом увеличение составляет более чем на 30%, это связано с увеличением минимального </w:t>
      </w:r>
      <w:proofErr w:type="gramStart"/>
      <w:r w:rsidRPr="00A557E7">
        <w:rPr>
          <w:rFonts w:ascii="Times New Roman CYR" w:eastAsiaTheme="minorEastAsia" w:hAnsi="Times New Roman CYR" w:cs="Times New Roman CYR"/>
          <w:sz w:val="28"/>
          <w:szCs w:val="28"/>
        </w:rPr>
        <w:t>размера оплаты труда</w:t>
      </w:r>
      <w:proofErr w:type="gramEnd"/>
      <w:r w:rsidRPr="00A557E7">
        <w:rPr>
          <w:rFonts w:ascii="Times New Roman CYR" w:eastAsiaTheme="minorEastAsia" w:hAnsi="Times New Roman CYR" w:cs="Times New Roman CYR"/>
          <w:sz w:val="28"/>
          <w:szCs w:val="28"/>
        </w:rPr>
        <w:t xml:space="preserve"> в 2022 году и участием в конкурсе на возмещение понесенных затрат на осуществление предпринимательской деятельности и участием в конкурсе на возмещение понесенных затрат на реализацию инвестиционных проектов.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proofErr w:type="gramStart"/>
      <w:r w:rsidRPr="00A557E7">
        <w:rPr>
          <w:rFonts w:ascii="Times New Roman CYR" w:eastAsiaTheme="minorEastAsia" w:hAnsi="Times New Roman CYR" w:cs="Times New Roman CYR"/>
          <w:sz w:val="28"/>
          <w:szCs w:val="28"/>
        </w:rPr>
        <w:t xml:space="preserve">Оборот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в отчетном году составил 326200,46 тыс. рублей, и увеличился по сравнению с 2021 годом на 2,5%. По оценке 2023 года оборот составит 321618,11 тыс. рублей и увеличится на 1,0%. На прогнозируемый период до 2026 года оборот составит 346208,87 тыс. рублей и увеличится на 8,7% к 2022 году.</w:t>
      </w:r>
      <w:proofErr w:type="gramEnd"/>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Оборот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 Раздел A: Сельское, лесное хозяйство, охота, рыболовство и рыбоводство за 2022 год составил в сумме 15285,67 тыс. рублей. По оценке 2023 года планируется рост объема на 6%, в прогнозируемом периоде до 2026 года ожидается увеличение оборота на 12,4% к уровню 2022 года.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Оборот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 Раздел C: Обрабатывающие производства за 2022 год составил 426,81 тыс. рублей, по оценке 2023 года – ожидается рост на 0,5% и составит 428,94 тыс. рублей. В прогнозируемом периоде 2024-2026 годах – планируется увеличение на 4,1% к уровню 2022 года.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Оборот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 Раздел G: Торговля оптовая и </w:t>
      </w:r>
      <w:r w:rsidRPr="00A557E7">
        <w:rPr>
          <w:rFonts w:ascii="Times New Roman CYR" w:eastAsiaTheme="minorEastAsia" w:hAnsi="Times New Roman CYR" w:cs="Times New Roman CYR"/>
          <w:sz w:val="28"/>
          <w:szCs w:val="28"/>
        </w:rPr>
        <w:lastRenderedPageBreak/>
        <w:t>розничная; ремонт автотранспортных средств и мотоциклов за 2022 год составил в сумме 204677,92 тыс. рублей. По оценке 2023 года планируется рост объема на 1%, в прогнозируемом периоде до 2026 года ожидается увеличение оборота на 4,6 % к уровню 2022 года.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По данным </w:t>
      </w:r>
      <w:proofErr w:type="spellStart"/>
      <w:r w:rsidRPr="00A557E7">
        <w:rPr>
          <w:rFonts w:ascii="Times New Roman CYR" w:eastAsiaTheme="minorEastAsia" w:hAnsi="Times New Roman CYR" w:cs="Times New Roman CYR"/>
          <w:sz w:val="28"/>
          <w:szCs w:val="28"/>
        </w:rPr>
        <w:t>Красноярскстата</w:t>
      </w:r>
      <w:proofErr w:type="spellEnd"/>
      <w:r w:rsidRPr="00A557E7">
        <w:rPr>
          <w:rFonts w:ascii="Times New Roman CYR" w:eastAsiaTheme="minorEastAsia" w:hAnsi="Times New Roman CYR" w:cs="Times New Roman CYR"/>
          <w:sz w:val="28"/>
          <w:szCs w:val="28"/>
        </w:rPr>
        <w:t xml:space="preserve"> оборот розничной торговли субъектов малого предпринимательства за фактический период 2022 года составил 978085,69 тыс. рублей, к уровню 2021 года показатель увеличился на 8 %.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Услуги общественного питания в районе за отчетный период предоставляются 6 субъектами малого предпринимательства. За отчетный 2022 год оборот общественного питания составил 30315,54 тыс. рублей, увеличение к уровню 2021 года составило 11%.</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proofErr w:type="gramStart"/>
      <w:r w:rsidRPr="00A557E7">
        <w:rPr>
          <w:rFonts w:ascii="Times New Roman CYR" w:eastAsiaTheme="minorEastAsia" w:hAnsi="Times New Roman CYR" w:cs="Times New Roman CYR"/>
          <w:sz w:val="28"/>
          <w:szCs w:val="28"/>
        </w:rPr>
        <w:t>Объем инвестиций организаций малого предпринимательства в 2022 году составил 36 439,90 тыс. рублей, к уровню 2021 года темп роста в сопоставимых ценах составил 89,1%. Уменьшение объема инвестиций связано с тем, что предприниматели приостановили реализацию проектов в связи с ростом цен на строительные материалы и оборудование для закуска консервного цеха и открытия гостиницы.</w:t>
      </w:r>
      <w:proofErr w:type="gramEnd"/>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По оценке 2023 года планируется привлечение инвестиции в сумме 38 823,39 тыс. рублей, в </w:t>
      </w:r>
      <w:proofErr w:type="gramStart"/>
      <w:r w:rsidRPr="00A557E7">
        <w:rPr>
          <w:rFonts w:ascii="Times New Roman CYR" w:eastAsiaTheme="minorEastAsia" w:hAnsi="Times New Roman CYR" w:cs="Times New Roman CYR"/>
          <w:sz w:val="28"/>
          <w:szCs w:val="28"/>
        </w:rPr>
        <w:t>прогнозируемом</w:t>
      </w:r>
      <w:proofErr w:type="gramEnd"/>
      <w:r w:rsidRPr="00A557E7">
        <w:rPr>
          <w:rFonts w:ascii="Times New Roman CYR" w:eastAsiaTheme="minorEastAsia" w:hAnsi="Times New Roman CYR" w:cs="Times New Roman CYR"/>
          <w:sz w:val="28"/>
          <w:szCs w:val="28"/>
        </w:rPr>
        <w:t xml:space="preserve"> 2024-2026 годах планируется увеличение объема инвестиций до 44 500,00 тыс. рублей.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В прогнозируемом периоде 2024 – 2026 годах наибольшие объемы инвестиций планируется направить на модернизацию убойного цеха, коптильного цеха, строительство и запуск цеха по производству консервированных овощей и фруктов, на приобретение сельскохозяйственной техники и оборудования.</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Количество организаций по поддержке малого предпринимательства – 1 (представительство центра «Мой бизнес»), а также постановлением администрации Каратузского района от 10.08.2012 г. № 1070-п при администрации района организован Координационный совет в области содействия развитию малого и среднего предпринимательства.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color w:val="000000"/>
          <w:sz w:val="28"/>
          <w:szCs w:val="28"/>
        </w:rPr>
        <w:t xml:space="preserve">Продолжает действовать муниципальная программа «Развитие малого и среднего предпринимательства в Каратузском районе». В рамках реализации  программы разработаны и утверждены порядки предоставления финансовой поддержки из бюджета района и предусмотрено </w:t>
      </w:r>
      <w:proofErr w:type="spellStart"/>
      <w:r w:rsidRPr="00A557E7">
        <w:rPr>
          <w:rFonts w:ascii="Times New Roman CYR" w:eastAsiaTheme="minorEastAsia" w:hAnsi="Times New Roman CYR" w:cs="Times New Roman CYR"/>
          <w:color w:val="000000"/>
          <w:sz w:val="28"/>
          <w:szCs w:val="28"/>
        </w:rPr>
        <w:t>софинансирование</w:t>
      </w:r>
      <w:proofErr w:type="spellEnd"/>
      <w:r w:rsidRPr="00A557E7">
        <w:rPr>
          <w:rFonts w:ascii="Times New Roman CYR" w:eastAsiaTheme="minorEastAsia" w:hAnsi="Times New Roman CYR" w:cs="Times New Roman CYR"/>
          <w:color w:val="000000"/>
          <w:sz w:val="28"/>
          <w:szCs w:val="28"/>
        </w:rPr>
        <w:t xml:space="preserve"> из краевого бюджета. В</w:t>
      </w:r>
      <w:r w:rsidRPr="00A557E7">
        <w:rPr>
          <w:rFonts w:ascii="Times New Roman CYR" w:eastAsiaTheme="minorEastAsia" w:hAnsi="Times New Roman CYR" w:cs="Times New Roman CYR"/>
          <w:sz w:val="28"/>
          <w:szCs w:val="28"/>
        </w:rPr>
        <w:t xml:space="preserve"> 2022 году 12 субъектов малого и среднего предпринимательства получили финансовую поддержку в объеме 10269,91 тыс. рублей, в том числе за счет местного бюджета 513,53 тыс. рублей, за счет краевого бюджета 9756,38 тыс. рублей.</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color w:val="000000"/>
          <w:sz w:val="28"/>
          <w:szCs w:val="28"/>
        </w:rPr>
      </w:pPr>
      <w:r w:rsidRPr="00A557E7">
        <w:rPr>
          <w:rFonts w:ascii="Times New Roman CYR" w:eastAsiaTheme="minorEastAsia" w:hAnsi="Times New Roman CYR" w:cs="Times New Roman CYR"/>
          <w:color w:val="000000"/>
          <w:sz w:val="28"/>
          <w:szCs w:val="28"/>
        </w:rPr>
        <w:t>По оценке на 2023 год и прогнозируемый период планируется привлечение краевых средств.</w:t>
      </w:r>
    </w:p>
    <w:p w:rsidR="00A557E7" w:rsidRPr="00A557E7" w:rsidRDefault="00A557E7" w:rsidP="00A557E7">
      <w:pPr>
        <w:autoSpaceDE w:val="0"/>
        <w:autoSpaceDN w:val="0"/>
        <w:adjustRightInd w:val="0"/>
        <w:ind w:right="-1"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Для субъектов малого и среднего предпринимательства, безработных граждан постоянно проводятся семинары, совещания, также оказываются информационно-консультационные услуги и практическая помощь по </w:t>
      </w:r>
      <w:r w:rsidRPr="00A557E7">
        <w:rPr>
          <w:rFonts w:ascii="Times New Roman CYR" w:eastAsiaTheme="minorEastAsia" w:hAnsi="Times New Roman CYR" w:cs="Times New Roman CYR"/>
          <w:sz w:val="28"/>
          <w:szCs w:val="28"/>
        </w:rPr>
        <w:lastRenderedPageBreak/>
        <w:t>написанию бизнес-планов безработным гражданам для получения субсидии и открытия своего дела.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О мерах муниципальной поддержки, информация размещается в местной газете «Знамя труда» и на сайте местной газеты, на сайте администрации района и в официальных группах администрации района.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b/>
          <w:bCs/>
          <w:sz w:val="28"/>
          <w:szCs w:val="28"/>
        </w:rPr>
        <w:t xml:space="preserve">Объем инвестиций, направленных  субъектами малого предпринимательства  </w:t>
      </w:r>
      <w:r w:rsidRPr="00A557E7">
        <w:rPr>
          <w:rFonts w:ascii="Times New Roman CYR" w:eastAsiaTheme="minorEastAsia" w:hAnsi="Times New Roman CYR" w:cs="Times New Roman CYR"/>
          <w:sz w:val="28"/>
          <w:szCs w:val="28"/>
        </w:rPr>
        <w:t xml:space="preserve">в 2022 г составил 36 439,90  тыс. рублей.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За отчетный 2022 год субъекты малого и среднего предпринимательства направили денежные средства на развитие производства на территории района: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 xml:space="preserve">Ф)Х </w:t>
      </w:r>
      <w:proofErr w:type="spellStart"/>
      <w:r w:rsidRPr="00A557E7">
        <w:rPr>
          <w:rFonts w:ascii="Times New Roman CYR" w:eastAsiaTheme="minorEastAsia" w:hAnsi="Times New Roman CYR" w:cs="Times New Roman CYR"/>
          <w:sz w:val="28"/>
          <w:szCs w:val="28"/>
        </w:rPr>
        <w:t>Брамман</w:t>
      </w:r>
      <w:proofErr w:type="spellEnd"/>
      <w:r w:rsidRPr="00A557E7">
        <w:rPr>
          <w:rFonts w:ascii="Times New Roman CYR" w:eastAsiaTheme="minorEastAsia" w:hAnsi="Times New Roman CYR" w:cs="Times New Roman CYR"/>
          <w:sz w:val="28"/>
          <w:szCs w:val="28"/>
        </w:rPr>
        <w:t xml:space="preserve"> И.К. – 6043,00 тыс. рублей на приобретение оборудования для сельскохозяйственной деятельности;</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Ф)Х Иванов Д.В. – 770,00 тыс. рублей на приобретение оборудования для сельскохозяйственной деятельности;</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СХОППК «Клевер» – 2551,31 тыс. рублей на приобретение автомобиля Газель с </w:t>
      </w:r>
      <w:proofErr w:type="spellStart"/>
      <w:r w:rsidRPr="00A557E7">
        <w:rPr>
          <w:rFonts w:ascii="Times New Roman CYR" w:eastAsiaTheme="minorEastAsia" w:hAnsi="Times New Roman CYR" w:cs="Times New Roman CYR"/>
          <w:sz w:val="28"/>
          <w:szCs w:val="28"/>
        </w:rPr>
        <w:t>термобудкой</w:t>
      </w:r>
      <w:proofErr w:type="spellEnd"/>
      <w:r w:rsidRPr="00A557E7">
        <w:rPr>
          <w:rFonts w:ascii="Times New Roman CYR" w:eastAsiaTheme="minorEastAsia" w:hAnsi="Times New Roman CYR" w:cs="Times New Roman CYR"/>
          <w:sz w:val="28"/>
          <w:szCs w:val="28"/>
        </w:rPr>
        <w:t>, дополнительное оборудование для расширения объемов производства;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Курносов</w:t>
      </w:r>
      <w:proofErr w:type="spellEnd"/>
      <w:r w:rsidRPr="00A557E7">
        <w:rPr>
          <w:rFonts w:ascii="Times New Roman CYR" w:eastAsiaTheme="minorEastAsia" w:hAnsi="Times New Roman CYR" w:cs="Times New Roman CYR"/>
          <w:sz w:val="28"/>
          <w:szCs w:val="28"/>
        </w:rPr>
        <w:t xml:space="preserve"> С.А. – 510,00 тыс. рублей на приобретение косилки и граблей;</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 xml:space="preserve">Ф)Х </w:t>
      </w:r>
      <w:proofErr w:type="spellStart"/>
      <w:r w:rsidRPr="00A557E7">
        <w:rPr>
          <w:rFonts w:ascii="Times New Roman CYR" w:eastAsiaTheme="minorEastAsia" w:hAnsi="Times New Roman CYR" w:cs="Times New Roman CYR"/>
          <w:sz w:val="28"/>
          <w:szCs w:val="28"/>
        </w:rPr>
        <w:t>Гречишкин</w:t>
      </w:r>
      <w:proofErr w:type="spellEnd"/>
      <w:r w:rsidRPr="00A557E7">
        <w:rPr>
          <w:rFonts w:ascii="Times New Roman CYR" w:eastAsiaTheme="minorEastAsia" w:hAnsi="Times New Roman CYR" w:cs="Times New Roman CYR"/>
          <w:sz w:val="28"/>
          <w:szCs w:val="28"/>
        </w:rPr>
        <w:t xml:space="preserve"> В.К. – 8774,60 тыс. рублей на приобретение дровокольной распиловочной линии, ГАЗ-231073-710 №2849962, трактора LOVOL TD 904 с фронтальным погрузчиком;</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Дерюшева</w:t>
      </w:r>
      <w:proofErr w:type="spellEnd"/>
      <w:r w:rsidRPr="00A557E7">
        <w:rPr>
          <w:rFonts w:ascii="Times New Roman CYR" w:eastAsiaTheme="minorEastAsia" w:hAnsi="Times New Roman CYR" w:cs="Times New Roman CYR"/>
          <w:sz w:val="28"/>
          <w:szCs w:val="28"/>
        </w:rPr>
        <w:t xml:space="preserve"> Л.А. – 4217,24 тыс. рублей на оборудование для пекарни, автомобиль ВИС Нива хлебный фургон, прицеп М3СА 817717, прицеп-фургон Аляска, видеонаблюдение для магазина;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Терентьев А.В. – 1148,40 тыс. рублей на приобретение оборудования для производства </w:t>
      </w:r>
      <w:proofErr w:type="spellStart"/>
      <w:r w:rsidRPr="00A557E7">
        <w:rPr>
          <w:rFonts w:ascii="Times New Roman CYR" w:eastAsiaTheme="minorEastAsia" w:hAnsi="Times New Roman CYR" w:cs="Times New Roman CYR"/>
          <w:sz w:val="28"/>
          <w:szCs w:val="28"/>
        </w:rPr>
        <w:t>арболитных</w:t>
      </w:r>
      <w:proofErr w:type="spellEnd"/>
      <w:r w:rsidRPr="00A557E7">
        <w:rPr>
          <w:rFonts w:ascii="Times New Roman CYR" w:eastAsiaTheme="minorEastAsia" w:hAnsi="Times New Roman CYR" w:cs="Times New Roman CYR"/>
          <w:sz w:val="28"/>
          <w:szCs w:val="28"/>
        </w:rPr>
        <w:t xml:space="preserve"> блоков;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ИП Коршунов А.В. – 1979,00 тыс. рублей на строительство и оборудование для коптильного цеха;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Подлеснов</w:t>
      </w:r>
      <w:proofErr w:type="spellEnd"/>
      <w:r w:rsidRPr="00A557E7">
        <w:rPr>
          <w:rFonts w:ascii="Times New Roman CYR" w:eastAsiaTheme="minorEastAsia" w:hAnsi="Times New Roman CYR" w:cs="Times New Roman CYR"/>
          <w:sz w:val="28"/>
          <w:szCs w:val="28"/>
        </w:rPr>
        <w:t xml:space="preserve"> С.В. – 3111,80 тыс. рублей на приобретение термокамеры и тестомесительной машины;</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ООО «</w:t>
      </w:r>
      <w:proofErr w:type="spellStart"/>
      <w:r w:rsidRPr="00A557E7">
        <w:rPr>
          <w:rFonts w:ascii="Times New Roman CYR" w:eastAsiaTheme="minorEastAsia" w:hAnsi="Times New Roman CYR" w:cs="Times New Roman CYR"/>
          <w:sz w:val="28"/>
          <w:szCs w:val="28"/>
        </w:rPr>
        <w:t>Стомаз</w:t>
      </w:r>
      <w:proofErr w:type="spellEnd"/>
      <w:r w:rsidRPr="00A557E7">
        <w:rPr>
          <w:rFonts w:ascii="Times New Roman CYR" w:eastAsiaTheme="minorEastAsia" w:hAnsi="Times New Roman CYR" w:cs="Times New Roman CYR"/>
          <w:sz w:val="28"/>
          <w:szCs w:val="28"/>
        </w:rPr>
        <w:t>» 1067,25 тыс. рублей – на приобретение стоматологического оборудования;</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Шокина</w:t>
      </w:r>
      <w:proofErr w:type="spellEnd"/>
      <w:r w:rsidRPr="00A557E7">
        <w:rPr>
          <w:rFonts w:ascii="Times New Roman CYR" w:eastAsiaTheme="minorEastAsia" w:hAnsi="Times New Roman CYR" w:cs="Times New Roman CYR"/>
          <w:sz w:val="28"/>
          <w:szCs w:val="28"/>
        </w:rPr>
        <w:t xml:space="preserve"> Т.А. – 2837,30 тыс. руб. на приобретение оборудования для расширения мини-пекарни, строительство магазина самообслуживания;</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Подлеснова</w:t>
      </w:r>
      <w:proofErr w:type="spellEnd"/>
      <w:r w:rsidRPr="00A557E7">
        <w:rPr>
          <w:rFonts w:ascii="Times New Roman CYR" w:eastAsiaTheme="minorEastAsia" w:hAnsi="Times New Roman CYR" w:cs="Times New Roman CYR"/>
          <w:sz w:val="28"/>
          <w:szCs w:val="28"/>
        </w:rPr>
        <w:t xml:space="preserve"> Е.А. – 2500,00 тыс. рублей на приобретение оборудования;</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Корытов</w:t>
      </w:r>
      <w:proofErr w:type="spellEnd"/>
      <w:r w:rsidRPr="00A557E7">
        <w:rPr>
          <w:rFonts w:ascii="Times New Roman CYR" w:eastAsiaTheme="minorEastAsia" w:hAnsi="Times New Roman CYR" w:cs="Times New Roman CYR"/>
          <w:sz w:val="28"/>
          <w:szCs w:val="28"/>
        </w:rPr>
        <w:t xml:space="preserve"> А.А. – 500,00 тыс. рублей на приобретение оборудования в пекарню;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ИП Воронцов Д.А. – 430,00 тыс. рублей на приобретение оборудования для станции технического обслуживания автомобилей.</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По оценке в 2023 году объем инвестиций в основной капитал организаций малого предпринимательства, включая </w:t>
      </w:r>
      <w:proofErr w:type="spellStart"/>
      <w:r w:rsidRPr="00A557E7">
        <w:rPr>
          <w:rFonts w:ascii="Times New Roman CYR" w:eastAsiaTheme="minorEastAsia" w:hAnsi="Times New Roman CYR" w:cs="Times New Roman CYR"/>
          <w:sz w:val="28"/>
          <w:szCs w:val="28"/>
        </w:rPr>
        <w:t>микропредприятия</w:t>
      </w:r>
      <w:proofErr w:type="spellEnd"/>
      <w:r w:rsidRPr="00A557E7">
        <w:rPr>
          <w:rFonts w:ascii="Times New Roman CYR" w:eastAsiaTheme="minorEastAsia" w:hAnsi="Times New Roman CYR" w:cs="Times New Roman CYR"/>
          <w:sz w:val="28"/>
          <w:szCs w:val="28"/>
        </w:rPr>
        <w:t xml:space="preserve"> (юридических лиц) составит 38 823,39 тыс. руб., из них:</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lastRenderedPageBreak/>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 xml:space="preserve">Ф)Х </w:t>
      </w:r>
      <w:proofErr w:type="spellStart"/>
      <w:r w:rsidRPr="00A557E7">
        <w:rPr>
          <w:rFonts w:ascii="Times New Roman CYR" w:eastAsiaTheme="minorEastAsia" w:hAnsi="Times New Roman CYR" w:cs="Times New Roman CYR"/>
          <w:sz w:val="28"/>
          <w:szCs w:val="28"/>
        </w:rPr>
        <w:t>Брамман</w:t>
      </w:r>
      <w:proofErr w:type="spellEnd"/>
      <w:r w:rsidRPr="00A557E7">
        <w:rPr>
          <w:rFonts w:ascii="Times New Roman CYR" w:eastAsiaTheme="minorEastAsia" w:hAnsi="Times New Roman CYR" w:cs="Times New Roman CYR"/>
          <w:sz w:val="28"/>
          <w:szCs w:val="28"/>
        </w:rPr>
        <w:t xml:space="preserve"> И.К. 4500,00 тыс. рублей на приобретение очистителя зерна фракционного;</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Подлеснова</w:t>
      </w:r>
      <w:proofErr w:type="spellEnd"/>
      <w:r w:rsidRPr="00A557E7">
        <w:rPr>
          <w:rFonts w:ascii="Times New Roman CYR" w:eastAsiaTheme="minorEastAsia" w:hAnsi="Times New Roman CYR" w:cs="Times New Roman CYR"/>
          <w:sz w:val="28"/>
          <w:szCs w:val="28"/>
        </w:rPr>
        <w:t xml:space="preserve"> Е.А. – 3430,20 тыс. рублей на приобретение оборудования для сельскохозяйственной деятельности;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 xml:space="preserve">Ф)Х  </w:t>
      </w:r>
      <w:proofErr w:type="spellStart"/>
      <w:r w:rsidRPr="00A557E7">
        <w:rPr>
          <w:rFonts w:ascii="Times New Roman CYR" w:eastAsiaTheme="minorEastAsia" w:hAnsi="Times New Roman CYR" w:cs="Times New Roman CYR"/>
          <w:sz w:val="28"/>
          <w:szCs w:val="28"/>
        </w:rPr>
        <w:t>Гречишкин</w:t>
      </w:r>
      <w:proofErr w:type="spellEnd"/>
      <w:r w:rsidRPr="00A557E7">
        <w:rPr>
          <w:rFonts w:ascii="Times New Roman CYR" w:eastAsiaTheme="minorEastAsia" w:hAnsi="Times New Roman CYR" w:cs="Times New Roman CYR"/>
          <w:sz w:val="28"/>
          <w:szCs w:val="28"/>
        </w:rPr>
        <w:t xml:space="preserve"> В.К. – 3880,00 тыс. рублей на приобретение зернодробилки и пресс-подборщика, автомобиля КАМАЗ;</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 xml:space="preserve">Ф)Х </w:t>
      </w:r>
      <w:proofErr w:type="spellStart"/>
      <w:r w:rsidRPr="00A557E7">
        <w:rPr>
          <w:rFonts w:ascii="Times New Roman CYR" w:eastAsiaTheme="minorEastAsia" w:hAnsi="Times New Roman CYR" w:cs="Times New Roman CYR"/>
          <w:sz w:val="28"/>
          <w:szCs w:val="28"/>
        </w:rPr>
        <w:t>Абельтин</w:t>
      </w:r>
      <w:proofErr w:type="spellEnd"/>
      <w:r w:rsidRPr="00A557E7">
        <w:rPr>
          <w:rFonts w:ascii="Times New Roman CYR" w:eastAsiaTheme="minorEastAsia" w:hAnsi="Times New Roman CYR" w:cs="Times New Roman CYR"/>
          <w:sz w:val="28"/>
          <w:szCs w:val="28"/>
        </w:rPr>
        <w:t xml:space="preserve"> А.Р. – 738,00 тыс. рублей на приобретение весов автомобильных и погрузчика;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ИП Соболева Е.Л. – 275,19 тыс. рублей на приобретение мебели и оборудования для кафе;</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 ИП </w:t>
      </w:r>
      <w:proofErr w:type="spellStart"/>
      <w:r w:rsidRPr="00A557E7">
        <w:rPr>
          <w:rFonts w:ascii="Times New Roman CYR" w:eastAsiaTheme="minorEastAsia" w:hAnsi="Times New Roman CYR" w:cs="Times New Roman CYR"/>
          <w:sz w:val="28"/>
          <w:szCs w:val="28"/>
        </w:rPr>
        <w:t>Шокина</w:t>
      </w:r>
      <w:proofErr w:type="spellEnd"/>
      <w:r w:rsidRPr="00A557E7">
        <w:rPr>
          <w:rFonts w:ascii="Times New Roman CYR" w:eastAsiaTheme="minorEastAsia" w:hAnsi="Times New Roman CYR" w:cs="Times New Roman CYR"/>
          <w:sz w:val="28"/>
          <w:szCs w:val="28"/>
        </w:rPr>
        <w:t xml:space="preserve"> Т.А. – 4000,00 тыс. рулей на модернизацию мини-пекарни;</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Коршунов А.В. – 2250,00 тыс. рублей на оборудование и автомобиль для коптильного цеха; </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Подлеснов</w:t>
      </w:r>
      <w:proofErr w:type="spellEnd"/>
      <w:r w:rsidRPr="00A557E7">
        <w:rPr>
          <w:rFonts w:ascii="Times New Roman CYR" w:eastAsiaTheme="minorEastAsia" w:hAnsi="Times New Roman CYR" w:cs="Times New Roman CYR"/>
          <w:sz w:val="28"/>
          <w:szCs w:val="28"/>
        </w:rPr>
        <w:t xml:space="preserve"> В.С. – 5550,00 тыс. рублей на приобретение трактора для строительства и оборудования для цеха по переработке мяса;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Глава </w:t>
      </w:r>
      <w:proofErr w:type="gramStart"/>
      <w:r w:rsidRPr="00A557E7">
        <w:rPr>
          <w:rFonts w:ascii="Times New Roman CYR" w:eastAsiaTheme="minorEastAsia" w:hAnsi="Times New Roman CYR" w:cs="Times New Roman CYR"/>
          <w:sz w:val="28"/>
          <w:szCs w:val="28"/>
        </w:rPr>
        <w:t>К(</w:t>
      </w:r>
      <w:proofErr w:type="gramEnd"/>
      <w:r w:rsidRPr="00A557E7">
        <w:rPr>
          <w:rFonts w:ascii="Times New Roman CYR" w:eastAsiaTheme="minorEastAsia" w:hAnsi="Times New Roman CYR" w:cs="Times New Roman CYR"/>
          <w:sz w:val="28"/>
          <w:szCs w:val="28"/>
        </w:rPr>
        <w:t>Ф)Х Иванов Д.В. – 2000,00 тыс. рублей на приобретение оборудования для сельскохозяйственной деятельности;</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ИП Терентьев А.В. – 1500,00 тыс. рублей на приобретение трактора для строительства;</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Дерюшев</w:t>
      </w:r>
      <w:proofErr w:type="spellEnd"/>
      <w:r w:rsidRPr="00A557E7">
        <w:rPr>
          <w:rFonts w:ascii="Times New Roman CYR" w:eastAsiaTheme="minorEastAsia" w:hAnsi="Times New Roman CYR" w:cs="Times New Roman CYR"/>
          <w:sz w:val="28"/>
          <w:szCs w:val="28"/>
        </w:rPr>
        <w:t xml:space="preserve"> Р.В. – 5000,00 тыс. рублей на приобретение трактора и поголовья КРС мясного направления;</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xml:space="preserve">- ИП </w:t>
      </w:r>
      <w:proofErr w:type="spellStart"/>
      <w:r w:rsidRPr="00A557E7">
        <w:rPr>
          <w:rFonts w:ascii="Times New Roman CYR" w:eastAsiaTheme="minorEastAsia" w:hAnsi="Times New Roman CYR" w:cs="Times New Roman CYR"/>
          <w:sz w:val="28"/>
          <w:szCs w:val="28"/>
        </w:rPr>
        <w:t>Дерюшева</w:t>
      </w:r>
      <w:proofErr w:type="spellEnd"/>
      <w:r w:rsidRPr="00A557E7">
        <w:rPr>
          <w:rFonts w:ascii="Times New Roman CYR" w:eastAsiaTheme="minorEastAsia" w:hAnsi="Times New Roman CYR" w:cs="Times New Roman CYR"/>
          <w:sz w:val="28"/>
          <w:szCs w:val="28"/>
        </w:rPr>
        <w:t xml:space="preserve"> Л.А. -  1200,00 тыс. рублей на приобретение оборудования для пекарни;</w:t>
      </w:r>
    </w:p>
    <w:p w:rsidR="00A557E7" w:rsidRPr="00A557E7" w:rsidRDefault="00A557E7" w:rsidP="00A557E7">
      <w:pPr>
        <w:autoSpaceDE w:val="0"/>
        <w:autoSpaceDN w:val="0"/>
        <w:adjustRightInd w:val="0"/>
        <w:ind w:firstLine="709"/>
        <w:rPr>
          <w:rFonts w:ascii="Times New Roman CYR" w:eastAsiaTheme="minorEastAsia" w:hAnsi="Times New Roman CYR" w:cs="Times New Roman CYR"/>
          <w:sz w:val="28"/>
          <w:szCs w:val="28"/>
        </w:rPr>
      </w:pPr>
      <w:r w:rsidRPr="00A557E7">
        <w:rPr>
          <w:rFonts w:ascii="Times New Roman CYR" w:eastAsiaTheme="minorEastAsia" w:hAnsi="Times New Roman CYR" w:cs="Times New Roman CYR"/>
          <w:sz w:val="28"/>
          <w:szCs w:val="28"/>
        </w:rPr>
        <w:t>- СХПСК «Удача» - 4500,00 тыс. рублей на строительство и запуск убойного цеха.</w:t>
      </w:r>
    </w:p>
    <w:p w:rsidR="00FA76C1" w:rsidRDefault="00A557E7" w:rsidP="004827B3">
      <w:pPr>
        <w:autoSpaceDE w:val="0"/>
        <w:autoSpaceDN w:val="0"/>
        <w:adjustRightInd w:val="0"/>
        <w:ind w:firstLine="709"/>
        <w:rPr>
          <w:rFonts w:ascii="Calibri" w:eastAsiaTheme="minorEastAsia" w:hAnsi="Calibri" w:cs="Calibri"/>
          <w:sz w:val="22"/>
          <w:szCs w:val="22"/>
        </w:rPr>
      </w:pPr>
      <w:r w:rsidRPr="00A557E7">
        <w:rPr>
          <w:rFonts w:ascii="Times New Roman CYR" w:eastAsiaTheme="minorEastAsia" w:hAnsi="Times New Roman CYR" w:cs="Times New Roman CYR"/>
          <w:sz w:val="28"/>
          <w:szCs w:val="28"/>
        </w:rPr>
        <w:t>В прогнозном периоде предприниматели  планируют  инвестировать на уровне 2022 года: в 2024 году по второму варианту – 40500,00  тыс. руб., 2025 году – 42500,00 тыс. руб.,  в 2026 году – 44500,00 тыс. руб.</w:t>
      </w:r>
    </w:p>
    <w:p w:rsidR="004827B3" w:rsidRPr="004827B3" w:rsidRDefault="004827B3" w:rsidP="004827B3">
      <w:pPr>
        <w:autoSpaceDE w:val="0"/>
        <w:autoSpaceDN w:val="0"/>
        <w:adjustRightInd w:val="0"/>
        <w:ind w:firstLine="709"/>
        <w:rPr>
          <w:rFonts w:ascii="Calibri" w:eastAsiaTheme="minorEastAsia" w:hAnsi="Calibri" w:cs="Calibri"/>
          <w:sz w:val="22"/>
          <w:szCs w:val="22"/>
        </w:rPr>
      </w:pPr>
    </w:p>
    <w:p w:rsidR="004827B3" w:rsidRDefault="0072402A" w:rsidP="004827B3">
      <w:pPr>
        <w:ind w:hanging="142"/>
        <w:jc w:val="center"/>
        <w:rPr>
          <w:b/>
          <w:color w:val="000000" w:themeColor="text1"/>
          <w:sz w:val="28"/>
          <w:szCs w:val="28"/>
        </w:rPr>
      </w:pPr>
      <w:r w:rsidRPr="00AF1268">
        <w:rPr>
          <w:b/>
          <w:color w:val="000000" w:themeColor="text1"/>
          <w:sz w:val="28"/>
          <w:szCs w:val="28"/>
        </w:rPr>
        <w:t>Финансовый прогноз</w:t>
      </w:r>
    </w:p>
    <w:p w:rsidR="004827B3" w:rsidRPr="00AF1268" w:rsidRDefault="004827B3" w:rsidP="004827B3">
      <w:pPr>
        <w:ind w:hanging="142"/>
        <w:jc w:val="center"/>
        <w:rPr>
          <w:b/>
          <w:color w:val="000000" w:themeColor="text1"/>
          <w:sz w:val="28"/>
          <w:szCs w:val="28"/>
        </w:rPr>
      </w:pP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Доходы бюджета муниципального образования формируются в соответствии с бюджетным законодательством Российской Федерации, законодательством Российской Федерации о налогах и сборах, законодательством Красноярского края о налогах и сборах, нормативно-правовыми актами Совета депутатов Каратузского района о налогах и сборах, в основном за счет поступления налоговых и неналоговых доходов.</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Доходы бюджета муниципального образования в 2022 году составили 1 114 804,98 тыс. руб., к уровню 2021 года составляют 112,5%, в том числе собственные доходы бюджета муниципального образования составили 722 320,45 тыс. руб. или 64,8% от общей суммы доходов, из них налоговые неналоговые доходы бюджета составили 97788,59 тыс. руб.</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proofErr w:type="gramStart"/>
      <w:r w:rsidRPr="004827B3">
        <w:rPr>
          <w:rFonts w:ascii="Times New Roman CYR" w:eastAsiaTheme="minorEastAsia" w:hAnsi="Times New Roman CYR" w:cs="Times New Roman CYR"/>
          <w:color w:val="000000"/>
          <w:sz w:val="28"/>
          <w:szCs w:val="28"/>
        </w:rPr>
        <w:t xml:space="preserve">По оценке 2023 года доходы бюджета муниципального образования составят 1 242 139,40 тыс. руб., в том числе собственные доходы бюджета </w:t>
      </w:r>
      <w:r w:rsidRPr="004827B3">
        <w:rPr>
          <w:rFonts w:ascii="Times New Roman CYR" w:eastAsiaTheme="minorEastAsia" w:hAnsi="Times New Roman CYR" w:cs="Times New Roman CYR"/>
          <w:color w:val="000000"/>
          <w:sz w:val="28"/>
          <w:szCs w:val="28"/>
        </w:rPr>
        <w:lastRenderedPageBreak/>
        <w:t>муниципального образования составят 801 258,32 тыс. руб., из них налоговые неналоговые доходы бюджета муниципального образования составят – 96 183,68 тыс. руб.   Прогноз доходов бюджета муниципального образования в 2024 году ожидается в сумме 1 003 507,18 тыс. руб., (или на 19,2 % меньше</w:t>
      </w:r>
      <w:proofErr w:type="gramEnd"/>
      <w:r w:rsidRPr="004827B3">
        <w:rPr>
          <w:rFonts w:ascii="Times New Roman CYR" w:eastAsiaTheme="minorEastAsia" w:hAnsi="Times New Roman CYR" w:cs="Times New Roman CYR"/>
          <w:color w:val="000000"/>
          <w:sz w:val="28"/>
          <w:szCs w:val="28"/>
        </w:rPr>
        <w:t xml:space="preserve"> к уровню 2023 г.), в том числе собственные доходы бюджета муниципального образования составят 500 776,24 тыс. руб., (37,5% ниже уровня 2023г.). </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 xml:space="preserve">Снижение связано с тем, что за 2023 год представлены отчетные данные, которые складываются из первичных ассигнований на 2022 год, доведенные министерством финансов Красноярского края, а также с учетом всех безвозмездных поступлений, доведенных в течение года. Оценка 2024 и 2026 годов формируется из первичных плановых показателей доведенных министерством финансов Красноярского края. Налоговые неналоговые доходы бюджета муниципального образования 2025 г. и 2026 г. составят 100 800,4 тыс. рублей по годам. </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 xml:space="preserve">Объем налоговых доходов, поступивших в бюджет, за 2022 год составили 86 775,80 тыс. рублей или 99,5 % уточненного плана. По сравнению с 2021 годом данные поступления увеличились на 14 968,52 тыс. рублей или на 120,8 %. </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proofErr w:type="gramStart"/>
      <w:r w:rsidRPr="004827B3">
        <w:rPr>
          <w:rFonts w:ascii="Times New Roman CYR" w:eastAsiaTheme="minorEastAsia" w:hAnsi="Times New Roman CYR" w:cs="Times New Roman CYR"/>
          <w:color w:val="000000"/>
          <w:sz w:val="28"/>
          <w:szCs w:val="28"/>
        </w:rPr>
        <w:t>Безвозмездные поступления, за исключением субвенций, поступающие в консолидированный бюджет в 2022г.  составили 624 531,9 тыс. руб. или 56,0% от общей суммы поступивших доходов, по оценке 2023г. безвозмездные поступления составят – 705 074,64 тыс. руб., прогноз на 2024 г. составляет – 402 730,94 тыс. руб., на 2025г.  и 2026 год – 488 549,08 тыс. руб.</w:t>
      </w:r>
      <w:proofErr w:type="gramEnd"/>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Расходы бюджета в 2022 г. составили – 1 103 770,22 тыс. руб., что составляет 110,72 % к уровню 2021г. Рост расходов обусловлен тем, что Каратузский район принял участие в 18 государственных программах, в результате чего привлечено 43 субсидий и иных межбюджетных трансфертов на конкурсной основе, что составляет 117,7 млн. рублей. Всего в течени</w:t>
      </w:r>
      <w:proofErr w:type="gramStart"/>
      <w:r w:rsidRPr="004827B3">
        <w:rPr>
          <w:rFonts w:ascii="Times New Roman CYR" w:eastAsiaTheme="minorEastAsia" w:hAnsi="Times New Roman CYR" w:cs="Times New Roman CYR"/>
          <w:color w:val="000000"/>
          <w:sz w:val="28"/>
          <w:szCs w:val="28"/>
        </w:rPr>
        <w:t>и</w:t>
      </w:r>
      <w:proofErr w:type="gramEnd"/>
      <w:r w:rsidRPr="004827B3">
        <w:rPr>
          <w:rFonts w:ascii="Times New Roman CYR" w:eastAsiaTheme="minorEastAsia" w:hAnsi="Times New Roman CYR" w:cs="Times New Roman CYR"/>
          <w:color w:val="000000"/>
          <w:sz w:val="28"/>
          <w:szCs w:val="28"/>
        </w:rPr>
        <w:t xml:space="preserve"> года было привлечено 197 млн. рублей дополнительных средств краевого бюджета.</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По оценке 2023 г. расходы составят – 1 258 532,88 тыс. руб. (114,02% к уровню 2022), прогноз на 2024 г. составляет – 1 003 507,18 тыс. руб., (79,74% к 2022г), прогноз 2025 г. – 1 077 898,56 тыс. руб., 2023 г  – 1 077 898,56 тыс. руб.</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r w:rsidRPr="004827B3">
        <w:rPr>
          <w:rFonts w:ascii="Times New Roman CYR" w:eastAsiaTheme="minorEastAsia" w:hAnsi="Times New Roman CYR" w:cs="Times New Roman CYR"/>
          <w:color w:val="000000"/>
          <w:sz w:val="28"/>
          <w:szCs w:val="28"/>
        </w:rPr>
        <w:t>В структуре расходов бюджета муниципального образования за 2022 г наибольший удельный вес приходится на образование – 619 436,49 тыс. руб., удельный  вес  составил  56,12%. По  оценке 2023г на образование планируется  направить 670 705,18 тыс. рублей.</w:t>
      </w:r>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proofErr w:type="gramStart"/>
      <w:r w:rsidRPr="004827B3">
        <w:rPr>
          <w:rFonts w:ascii="Times New Roman CYR" w:eastAsiaTheme="minorEastAsia" w:hAnsi="Times New Roman CYR" w:cs="Times New Roman CYR"/>
          <w:color w:val="000000"/>
          <w:sz w:val="28"/>
          <w:szCs w:val="28"/>
        </w:rPr>
        <w:t xml:space="preserve">Расходы на региональные и муниципальные программы поддержки малого и среднего предпринимательства за 2022 составили 10 269,91 тыс. руб., по оценке 2023 г планируется направить 1 881,90 тыс. руб. Значительное увеличение расходов в структуре районного бюджета в 2022г. </w:t>
      </w:r>
      <w:r w:rsidRPr="004827B3">
        <w:rPr>
          <w:rFonts w:ascii="Times New Roman CYR" w:eastAsiaTheme="minorEastAsia" w:hAnsi="Times New Roman CYR" w:cs="Times New Roman CYR"/>
          <w:color w:val="000000"/>
          <w:sz w:val="28"/>
          <w:szCs w:val="28"/>
        </w:rPr>
        <w:lastRenderedPageBreak/>
        <w:t>на региональные и муниципальные программы поддержки малого и среднего предпринимательства связаны с тем, что из краевого бюджета были выделены 3 субсидии.</w:t>
      </w:r>
      <w:proofErr w:type="gramEnd"/>
    </w:p>
    <w:p w:rsidR="004827B3" w:rsidRPr="004827B3" w:rsidRDefault="004827B3" w:rsidP="004827B3">
      <w:pPr>
        <w:autoSpaceDE w:val="0"/>
        <w:autoSpaceDN w:val="0"/>
        <w:adjustRightInd w:val="0"/>
        <w:ind w:firstLine="709"/>
        <w:rPr>
          <w:rFonts w:ascii="Times New Roman CYR" w:eastAsiaTheme="minorEastAsia" w:hAnsi="Times New Roman CYR" w:cs="Times New Roman CYR"/>
          <w:color w:val="000000"/>
          <w:sz w:val="28"/>
          <w:szCs w:val="28"/>
        </w:rPr>
      </w:pPr>
      <w:proofErr w:type="gramStart"/>
      <w:r w:rsidRPr="004827B3">
        <w:rPr>
          <w:rFonts w:ascii="Times New Roman CYR" w:eastAsiaTheme="minorEastAsia" w:hAnsi="Times New Roman CYR" w:cs="Times New Roman CYR"/>
          <w:color w:val="000000"/>
          <w:sz w:val="28"/>
          <w:szCs w:val="28"/>
        </w:rPr>
        <w:t>В 2022 году профицит бюджета муниципального образования составил – 11 034,76 тыс. руб. По оценке 2023 г. ожидается дефицит консолидированного бюджета в сумме 16 393,48 тыс. руб., образованный за счет остатков средств образовавшихся на начало 2023 года, в прогнозируемом периоде 2024 г ожидается снижение дефицита до 0 тыс. руб., 2025 г. – 0,0 тыс. руб., 2026 г. – 0,0 тыс. руб.</w:t>
      </w:r>
      <w:proofErr w:type="gramEnd"/>
    </w:p>
    <w:p w:rsidR="00DD5CE7" w:rsidRDefault="007D2482" w:rsidP="00DD5CE7">
      <w:pPr>
        <w:ind w:firstLine="709"/>
        <w:rPr>
          <w:b/>
          <w:sz w:val="28"/>
          <w:szCs w:val="28"/>
        </w:rPr>
      </w:pPr>
      <w:r w:rsidRPr="00D06854">
        <w:rPr>
          <w:b/>
          <w:sz w:val="28"/>
          <w:szCs w:val="28"/>
        </w:rPr>
        <w:t>Финансовое состояние предприятий</w:t>
      </w:r>
      <w:bookmarkStart w:id="8" w:name="_Toc209323000"/>
    </w:p>
    <w:p w:rsidR="000F25DE" w:rsidRPr="000F25DE" w:rsidRDefault="000F25DE" w:rsidP="000F25DE">
      <w:pPr>
        <w:autoSpaceDE w:val="0"/>
        <w:autoSpaceDN w:val="0"/>
        <w:adjustRightInd w:val="0"/>
        <w:ind w:firstLine="709"/>
        <w:rPr>
          <w:rFonts w:ascii="Times New Roman CYR" w:eastAsiaTheme="minorEastAsia" w:hAnsi="Times New Roman CYR" w:cs="Times New Roman CYR"/>
          <w:sz w:val="28"/>
          <w:szCs w:val="28"/>
        </w:rPr>
      </w:pPr>
      <w:r w:rsidRPr="000F25DE">
        <w:rPr>
          <w:rFonts w:ascii="Times New Roman CYR" w:eastAsiaTheme="minorEastAsia" w:hAnsi="Times New Roman CYR" w:cs="Times New Roman CYR"/>
          <w:sz w:val="28"/>
          <w:szCs w:val="28"/>
        </w:rPr>
        <w:t xml:space="preserve">Налогооблагаемая база для исчисления налога на прибыль по данным </w:t>
      </w:r>
      <w:proofErr w:type="spellStart"/>
      <w:r w:rsidRPr="000F25DE">
        <w:rPr>
          <w:rFonts w:ascii="Times New Roman CYR" w:eastAsiaTheme="minorEastAsia" w:hAnsi="Times New Roman CYR" w:cs="Times New Roman CYR"/>
          <w:sz w:val="28"/>
          <w:szCs w:val="28"/>
        </w:rPr>
        <w:t>Красноярскстата</w:t>
      </w:r>
      <w:proofErr w:type="spellEnd"/>
      <w:r w:rsidRPr="000F25DE">
        <w:rPr>
          <w:rFonts w:ascii="Times New Roman CYR" w:eastAsiaTheme="minorEastAsia" w:hAnsi="Times New Roman CYR" w:cs="Times New Roman CYR"/>
          <w:sz w:val="28"/>
          <w:szCs w:val="28"/>
        </w:rPr>
        <w:t xml:space="preserve"> за отчетный период 2022 года составила 33 759,00 тыс. рублей, что на 2,35% выше по отношению к отчетному периоду 2021 г., рост произошел за счет увеличения прибыли на предприят</w:t>
      </w:r>
      <w:proofErr w:type="gramStart"/>
      <w:r w:rsidRPr="000F25DE">
        <w:rPr>
          <w:rFonts w:ascii="Times New Roman CYR" w:eastAsiaTheme="minorEastAsia" w:hAnsi="Times New Roman CYR" w:cs="Times New Roman CYR"/>
          <w:sz w:val="28"/>
          <w:szCs w:val="28"/>
        </w:rPr>
        <w:t>ии АО</w:t>
      </w:r>
      <w:proofErr w:type="gramEnd"/>
      <w:r w:rsidRPr="000F25DE">
        <w:rPr>
          <w:rFonts w:ascii="Times New Roman CYR" w:eastAsiaTheme="minorEastAsia" w:hAnsi="Times New Roman CYR" w:cs="Times New Roman CYR"/>
          <w:sz w:val="28"/>
          <w:szCs w:val="28"/>
        </w:rPr>
        <w:t xml:space="preserve"> «Каратузское ДРСУ». По оценке 2023 года ожидается  незначительный рост налогооблагаемой базы к уровню 2022 года на 2,79% и составит 34 699,64 тыс. руб. Ожидается, что на рост налогооблагаемой прибыли по итогам 2023 года также повлияет и урожайность зерновых и технических культур, в связи с благоприятными климатическими условиями. В прогнозном периоде 2024 – 2026 годах предполагается темп роста в действующих ценах налогооблагаемой прибыли на 7,75% к уровню 2023 года. Основным плательщиком налога на прибыль, также остается АО «Каратузское ДРСУ».</w:t>
      </w:r>
    </w:p>
    <w:p w:rsidR="000F25DE" w:rsidRPr="000F25DE" w:rsidRDefault="000F25DE" w:rsidP="000F25DE">
      <w:pPr>
        <w:autoSpaceDE w:val="0"/>
        <w:autoSpaceDN w:val="0"/>
        <w:adjustRightInd w:val="0"/>
        <w:ind w:firstLine="709"/>
        <w:rPr>
          <w:rFonts w:ascii="Times New Roman CYR" w:eastAsiaTheme="minorEastAsia" w:hAnsi="Times New Roman CYR" w:cs="Times New Roman CYR"/>
          <w:b/>
          <w:bCs/>
          <w:sz w:val="28"/>
          <w:szCs w:val="28"/>
        </w:rPr>
      </w:pPr>
      <w:r w:rsidRPr="000F25DE">
        <w:rPr>
          <w:rFonts w:ascii="Times New Roman CYR" w:eastAsiaTheme="minorEastAsia" w:hAnsi="Times New Roman CYR" w:cs="Times New Roman CYR"/>
          <w:sz w:val="28"/>
          <w:szCs w:val="28"/>
        </w:rPr>
        <w:t>Количество прибыльных сельскохозяйственных предприятий в 2022 году отражено два предприятия ООО «Стожары» и  СХА (Колхоза) им. Ленина. Финансовая деятельность предприятий осуществляется с прибылью.</w:t>
      </w:r>
    </w:p>
    <w:p w:rsidR="000F25DE" w:rsidRPr="000F25DE" w:rsidRDefault="000F25DE" w:rsidP="000F25DE">
      <w:pPr>
        <w:keepNext/>
        <w:autoSpaceDE w:val="0"/>
        <w:autoSpaceDN w:val="0"/>
        <w:adjustRightInd w:val="0"/>
        <w:ind w:firstLine="709"/>
        <w:outlineLvl w:val="1"/>
        <w:rPr>
          <w:rFonts w:ascii="Times New Roman CYR" w:eastAsiaTheme="minorEastAsia" w:hAnsi="Times New Roman CYR" w:cs="Times New Roman CYR"/>
          <w:sz w:val="28"/>
          <w:szCs w:val="28"/>
        </w:rPr>
      </w:pPr>
      <w:r w:rsidRPr="000F25DE">
        <w:rPr>
          <w:rFonts w:ascii="Times New Roman CYR" w:eastAsiaTheme="minorEastAsia" w:hAnsi="Times New Roman CYR" w:cs="Times New Roman CYR"/>
          <w:sz w:val="28"/>
          <w:szCs w:val="28"/>
        </w:rPr>
        <w:t xml:space="preserve">Удельный вес прибыльных организаций по данным </w:t>
      </w:r>
      <w:proofErr w:type="spellStart"/>
      <w:r w:rsidRPr="000F25DE">
        <w:rPr>
          <w:rFonts w:ascii="Times New Roman CYR" w:eastAsiaTheme="minorEastAsia" w:hAnsi="Times New Roman CYR" w:cs="Times New Roman CYR"/>
          <w:sz w:val="28"/>
          <w:szCs w:val="28"/>
        </w:rPr>
        <w:t>Красноярскстата</w:t>
      </w:r>
      <w:proofErr w:type="spellEnd"/>
      <w:r w:rsidRPr="000F25DE">
        <w:rPr>
          <w:rFonts w:ascii="Times New Roman CYR" w:eastAsiaTheme="minorEastAsia" w:hAnsi="Times New Roman CYR" w:cs="Times New Roman CYR"/>
          <w:sz w:val="28"/>
          <w:szCs w:val="28"/>
        </w:rPr>
        <w:t xml:space="preserve"> за 2022 год составляет 100%. Предприятий муниципальной формы собственности, уплачивающих налог на прибыль в районе нет.</w:t>
      </w:r>
    </w:p>
    <w:p w:rsidR="00BC283A" w:rsidRPr="00946D4E" w:rsidRDefault="00BC283A" w:rsidP="0073133C">
      <w:pPr>
        <w:pStyle w:val="2"/>
        <w:spacing w:before="0" w:after="0"/>
        <w:ind w:firstLine="709"/>
        <w:jc w:val="left"/>
        <w:rPr>
          <w:rFonts w:ascii="Times New Roman" w:hAnsi="Times New Roman" w:cs="Times New Roman"/>
          <w:i w:val="0"/>
        </w:rPr>
      </w:pPr>
      <w:r w:rsidRPr="00946D4E">
        <w:rPr>
          <w:rFonts w:ascii="Times New Roman" w:hAnsi="Times New Roman" w:cs="Times New Roman"/>
          <w:i w:val="0"/>
        </w:rPr>
        <w:t>Развитие потребительского  рын</w:t>
      </w:r>
      <w:bookmarkEnd w:id="8"/>
      <w:r w:rsidRPr="00946D4E">
        <w:rPr>
          <w:rFonts w:ascii="Times New Roman" w:hAnsi="Times New Roman" w:cs="Times New Roman"/>
          <w:i w:val="0"/>
        </w:rPr>
        <w:t>ка  и оказание платных услуг населению</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Состояние торговли определяется платёжеспособным спросом, структурой потребительских предпочтений, ожиданиями населения и имеют прямую зависимость от экономической ситуации в стране и регионе.</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Потребительский рынок является одним из важных секторов жизнеобеспечения, а также источником занятости населения и пополнения бюджета района.</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В 2022 году (2 вариант) вырастет потребительская активность населения, за счет роста реальных располагаемых доходов населения и реальной заработной платы.</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Платные услуги являются важной частью в структуре расходов населения.  По доле платных услуг в структуре валовых расходов на душу населения, МО «Каратузский район»  занимает четвертое место из семи  муниципальных районов Юга Красноярского края. Это происходит по </w:t>
      </w:r>
      <w:r w:rsidRPr="00DB2B51">
        <w:rPr>
          <w:rFonts w:eastAsiaTheme="minorEastAsia"/>
          <w:sz w:val="28"/>
          <w:szCs w:val="28"/>
        </w:rPr>
        <w:lastRenderedPageBreak/>
        <w:t>причине невысокого уровня доходов населения и большой доли в них затрат на продукты питания. Ожидается, что с увеличением доходов, доля расходов на продовольствие будет снижаться, а доля расходов на платные услуги увеличиваться.</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Количество объектов бытового обслуживания населения, оказывающих услуги в 2022 году  составило 41, что сохранилось на уровне 2021 года.</w:t>
      </w:r>
    </w:p>
    <w:p w:rsidR="00DB2B51" w:rsidRPr="00DB2B51" w:rsidRDefault="00DB2B51" w:rsidP="00DB2B51">
      <w:pPr>
        <w:autoSpaceDE w:val="0"/>
        <w:autoSpaceDN w:val="0"/>
        <w:adjustRightInd w:val="0"/>
        <w:spacing w:line="276" w:lineRule="auto"/>
        <w:ind w:firstLine="720"/>
        <w:rPr>
          <w:rFonts w:eastAsiaTheme="minorEastAsia"/>
          <w:sz w:val="28"/>
          <w:szCs w:val="28"/>
        </w:rPr>
      </w:pPr>
      <w:proofErr w:type="gramStart"/>
      <w:r w:rsidRPr="00DB2B51">
        <w:rPr>
          <w:rFonts w:eastAsiaTheme="minorEastAsia"/>
          <w:sz w:val="28"/>
          <w:szCs w:val="28"/>
        </w:rPr>
        <w:t>Наибольшее количество объектов бытового обслуживания населения, приходится на хозяйствующие субъекты малого предпринимательства, оказывающих  услуги по ремонту и строительству жилья и других построек – 9, оказывающих услуги по техническому обслуживанию и ремонту транспортных средств, машин и оборудования – 8 , оказывающих услуги по ремонту и пошиву швейных, меховых и кожаных изделий, головных уборов и изделий текстильной галантереи, ремонту, пошиву и вязанию трикотажных изделий – 6</w:t>
      </w:r>
      <w:proofErr w:type="gramEnd"/>
      <w:r w:rsidRPr="00DB2B51">
        <w:rPr>
          <w:rFonts w:eastAsiaTheme="minorEastAsia"/>
          <w:sz w:val="28"/>
          <w:szCs w:val="28"/>
        </w:rPr>
        <w:t xml:space="preserve">, парикмахерские услуги – 6, </w:t>
      </w:r>
      <w:proofErr w:type="gramStart"/>
      <w:r w:rsidRPr="00DB2B51">
        <w:rPr>
          <w:rFonts w:eastAsiaTheme="minorEastAsia"/>
          <w:sz w:val="28"/>
          <w:szCs w:val="28"/>
        </w:rPr>
        <w:t>оказывающих</w:t>
      </w:r>
      <w:proofErr w:type="gramEnd"/>
      <w:r w:rsidRPr="00DB2B51">
        <w:rPr>
          <w:rFonts w:eastAsiaTheme="minorEastAsia"/>
          <w:sz w:val="28"/>
          <w:szCs w:val="28"/>
        </w:rPr>
        <w:t xml:space="preserve"> услуги по изготовлению и ремонту мебели - 3. Количество объектов бытового обслуживания населения, оказывающих услуги по ремонту, окраске и пошиву обуви – 2. Предприятия, оказывающие гостиничные  услуги на территории района отсутствуют.</w:t>
      </w:r>
    </w:p>
    <w:p w:rsidR="00DB2B51" w:rsidRPr="00DB2B51" w:rsidRDefault="00DB2B51" w:rsidP="00C72DB4">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За 2022 год населению Каратузского района оказано всех видов платных услуг на сумму 135 756,80 тыс. рублей, что в сопоставимых ценах составляет  95,67% это на 7684,34 тыс. рублей больше оказанного объема платных услуг прошлого года.</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01"/>
        <w:gridCol w:w="993"/>
        <w:gridCol w:w="1275"/>
        <w:gridCol w:w="1276"/>
        <w:gridCol w:w="1276"/>
        <w:gridCol w:w="1276"/>
        <w:gridCol w:w="1275"/>
        <w:gridCol w:w="1276"/>
      </w:tblGrid>
      <w:tr w:rsidR="00DB2B51" w:rsidRPr="00DB2B51" w:rsidTr="00BB532F">
        <w:trPr>
          <w:trHeight w:val="180"/>
        </w:trPr>
        <w:tc>
          <w:tcPr>
            <w:tcW w:w="1701" w:type="dxa"/>
            <w:vMerge w:val="restart"/>
            <w:tcBorders>
              <w:top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rPr>
                <w:rFonts w:eastAsiaTheme="minorEastAsia"/>
                <w:szCs w:val="28"/>
              </w:rPr>
            </w:pPr>
          </w:p>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Наименование показателей</w:t>
            </w:r>
          </w:p>
          <w:p w:rsidR="00DB2B51" w:rsidRPr="00DB2B51" w:rsidRDefault="00DB2B51" w:rsidP="00DB2B51">
            <w:pPr>
              <w:autoSpaceDE w:val="0"/>
              <w:autoSpaceDN w:val="0"/>
              <w:adjustRightInd w:val="0"/>
              <w:spacing w:line="276" w:lineRule="auto"/>
              <w:rPr>
                <w:rFonts w:eastAsiaTheme="minorEastAsia"/>
                <w:szCs w:val="28"/>
              </w:rPr>
            </w:pPr>
          </w:p>
        </w:tc>
        <w:tc>
          <w:tcPr>
            <w:tcW w:w="993" w:type="dxa"/>
            <w:vMerge w:val="restart"/>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Ед.</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изм.</w:t>
            </w:r>
          </w:p>
          <w:p w:rsidR="00DB2B51" w:rsidRPr="00DB2B51" w:rsidRDefault="00DB2B51" w:rsidP="00DB2B51">
            <w:pPr>
              <w:autoSpaceDE w:val="0"/>
              <w:autoSpaceDN w:val="0"/>
              <w:adjustRightInd w:val="0"/>
              <w:spacing w:line="276" w:lineRule="auto"/>
              <w:jc w:val="center"/>
              <w:rPr>
                <w:rFonts w:eastAsiaTheme="minorEastAsia"/>
                <w:szCs w:val="28"/>
              </w:rPr>
            </w:pPr>
          </w:p>
        </w:tc>
        <w:tc>
          <w:tcPr>
            <w:tcW w:w="7654" w:type="dxa"/>
            <w:gridSpan w:val="6"/>
            <w:tcBorders>
              <w:top w:val="single" w:sz="4" w:space="0" w:color="auto"/>
              <w:left w:val="single" w:sz="4" w:space="0" w:color="auto"/>
              <w:bottom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Годы</w:t>
            </w:r>
          </w:p>
        </w:tc>
      </w:tr>
      <w:tr w:rsidR="00DB2B51" w:rsidRPr="00DB2B51" w:rsidTr="00BB532F">
        <w:trPr>
          <w:trHeight w:val="620"/>
        </w:trPr>
        <w:tc>
          <w:tcPr>
            <w:tcW w:w="1701" w:type="dxa"/>
            <w:vMerge/>
            <w:tcBorders>
              <w:top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rPr>
                <w:rFonts w:eastAsiaTheme="minorEastAsia"/>
                <w:szCs w:val="28"/>
              </w:rPr>
            </w:pPr>
          </w:p>
        </w:tc>
        <w:tc>
          <w:tcPr>
            <w:tcW w:w="993" w:type="dxa"/>
            <w:vMerge/>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p>
        </w:tc>
        <w:tc>
          <w:tcPr>
            <w:tcW w:w="1275"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2021</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отчет</w:t>
            </w:r>
          </w:p>
        </w:tc>
        <w:tc>
          <w:tcPr>
            <w:tcW w:w="1276"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2022</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отчет</w:t>
            </w:r>
          </w:p>
        </w:tc>
        <w:tc>
          <w:tcPr>
            <w:tcW w:w="1276"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2023</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оценка</w:t>
            </w:r>
          </w:p>
        </w:tc>
        <w:tc>
          <w:tcPr>
            <w:tcW w:w="1276"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2024</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прогноз</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 вариант</w:t>
            </w:r>
          </w:p>
        </w:tc>
        <w:tc>
          <w:tcPr>
            <w:tcW w:w="1275" w:type="dxa"/>
            <w:tcBorders>
              <w:top w:val="single" w:sz="4" w:space="0" w:color="auto"/>
              <w:left w:val="single" w:sz="4" w:space="0" w:color="auto"/>
              <w:bottom w:val="single" w:sz="4" w:space="0" w:color="auto"/>
              <w:right w:val="nil"/>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2025</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прогноз</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 вариант</w:t>
            </w:r>
          </w:p>
        </w:tc>
        <w:tc>
          <w:tcPr>
            <w:tcW w:w="1276" w:type="dxa"/>
            <w:tcBorders>
              <w:top w:val="single" w:sz="4" w:space="0" w:color="auto"/>
              <w:left w:val="single" w:sz="4" w:space="0" w:color="auto"/>
              <w:bottom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2026</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прогноз</w:t>
            </w:r>
          </w:p>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2 вариант</w:t>
            </w:r>
          </w:p>
        </w:tc>
      </w:tr>
      <w:tr w:rsidR="00DB2B51" w:rsidRPr="00DB2B51" w:rsidTr="00BB532F">
        <w:trPr>
          <w:trHeight w:val="414"/>
        </w:trPr>
        <w:tc>
          <w:tcPr>
            <w:tcW w:w="1701" w:type="dxa"/>
            <w:tcBorders>
              <w:top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Оборот реализации платных услуг населению</w:t>
            </w:r>
          </w:p>
        </w:tc>
        <w:tc>
          <w:tcPr>
            <w:tcW w:w="993"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тыс. руб.</w:t>
            </w:r>
          </w:p>
        </w:tc>
        <w:tc>
          <w:tcPr>
            <w:tcW w:w="1275"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128072,46</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135756,80</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150952,88</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162022,49</w:t>
            </w:r>
          </w:p>
        </w:tc>
        <w:tc>
          <w:tcPr>
            <w:tcW w:w="1275" w:type="dxa"/>
            <w:tcBorders>
              <w:top w:val="single" w:sz="4" w:space="0" w:color="auto"/>
              <w:left w:val="single" w:sz="4" w:space="0" w:color="auto"/>
              <w:bottom w:val="single" w:sz="4" w:space="0" w:color="auto"/>
              <w:right w:val="nil"/>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171030,94</w:t>
            </w:r>
          </w:p>
        </w:tc>
        <w:tc>
          <w:tcPr>
            <w:tcW w:w="1276" w:type="dxa"/>
            <w:tcBorders>
              <w:top w:val="single" w:sz="4" w:space="0" w:color="auto"/>
              <w:left w:val="single" w:sz="4" w:space="0" w:color="auto"/>
              <w:bottom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180540,26</w:t>
            </w:r>
          </w:p>
        </w:tc>
      </w:tr>
      <w:tr w:rsidR="00DB2B51" w:rsidRPr="00DB2B51" w:rsidTr="00BB532F">
        <w:trPr>
          <w:trHeight w:val="414"/>
        </w:trPr>
        <w:tc>
          <w:tcPr>
            <w:tcW w:w="1701" w:type="dxa"/>
            <w:tcBorders>
              <w:top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rPr>
                <w:rFonts w:eastAsiaTheme="minorEastAsia"/>
                <w:szCs w:val="28"/>
              </w:rPr>
            </w:pPr>
            <w:r w:rsidRPr="00DB2B51">
              <w:rPr>
                <w:rFonts w:eastAsiaTheme="minorEastAsia"/>
                <w:szCs w:val="28"/>
              </w:rPr>
              <w:t>Темп  роста в сопоставимых  ценах</w:t>
            </w:r>
          </w:p>
        </w:tc>
        <w:tc>
          <w:tcPr>
            <w:tcW w:w="993" w:type="dxa"/>
            <w:tcBorders>
              <w:top w:val="single" w:sz="4" w:space="0" w:color="auto"/>
              <w:left w:val="single" w:sz="4" w:space="0" w:color="auto"/>
              <w:bottom w:val="single" w:sz="4" w:space="0" w:color="auto"/>
              <w:right w:val="single" w:sz="4" w:space="0" w:color="auto"/>
            </w:tcBorders>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w:t>
            </w:r>
          </w:p>
        </w:tc>
        <w:tc>
          <w:tcPr>
            <w:tcW w:w="1275"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120,98</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95,67</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102,20</w:t>
            </w:r>
          </w:p>
        </w:tc>
        <w:tc>
          <w:tcPr>
            <w:tcW w:w="1276" w:type="dxa"/>
            <w:tcBorders>
              <w:top w:val="single" w:sz="4" w:space="0" w:color="auto"/>
              <w:left w:val="single" w:sz="4" w:space="0" w:color="auto"/>
              <w:bottom w:val="single" w:sz="4" w:space="0" w:color="auto"/>
              <w:right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102,32</w:t>
            </w:r>
          </w:p>
        </w:tc>
        <w:tc>
          <w:tcPr>
            <w:tcW w:w="1275" w:type="dxa"/>
            <w:tcBorders>
              <w:top w:val="single" w:sz="4" w:space="0" w:color="auto"/>
              <w:left w:val="single" w:sz="4" w:space="0" w:color="auto"/>
              <w:bottom w:val="single" w:sz="4" w:space="0" w:color="auto"/>
              <w:right w:val="nil"/>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101,50</w:t>
            </w:r>
          </w:p>
        </w:tc>
        <w:tc>
          <w:tcPr>
            <w:tcW w:w="1276" w:type="dxa"/>
            <w:tcBorders>
              <w:top w:val="single" w:sz="4" w:space="0" w:color="auto"/>
              <w:left w:val="single" w:sz="4" w:space="0" w:color="auto"/>
              <w:bottom w:val="single" w:sz="4" w:space="0" w:color="auto"/>
            </w:tcBorders>
            <w:vAlign w:val="center"/>
          </w:tcPr>
          <w:p w:rsidR="00DB2B51" w:rsidRPr="00DB2B51" w:rsidRDefault="00DB2B51" w:rsidP="00DB2B51">
            <w:pPr>
              <w:autoSpaceDE w:val="0"/>
              <w:autoSpaceDN w:val="0"/>
              <w:adjustRightInd w:val="0"/>
              <w:spacing w:line="276" w:lineRule="auto"/>
              <w:jc w:val="center"/>
              <w:rPr>
                <w:rFonts w:eastAsiaTheme="minorEastAsia"/>
                <w:szCs w:val="28"/>
              </w:rPr>
            </w:pPr>
            <w:r w:rsidRPr="00DB2B51">
              <w:rPr>
                <w:rFonts w:eastAsiaTheme="minorEastAsia"/>
                <w:szCs w:val="28"/>
              </w:rPr>
              <w:t>101,50</w:t>
            </w:r>
          </w:p>
          <w:p w:rsidR="00DB2B51" w:rsidRPr="00DB2B51" w:rsidRDefault="00DB2B51" w:rsidP="00DB2B51">
            <w:pPr>
              <w:autoSpaceDE w:val="0"/>
              <w:autoSpaceDN w:val="0"/>
              <w:adjustRightInd w:val="0"/>
              <w:spacing w:line="276" w:lineRule="auto"/>
              <w:jc w:val="center"/>
              <w:rPr>
                <w:rFonts w:eastAsiaTheme="minorEastAsia"/>
                <w:szCs w:val="28"/>
              </w:rPr>
            </w:pPr>
          </w:p>
        </w:tc>
      </w:tr>
    </w:tbl>
    <w:p w:rsidR="00DB2B51" w:rsidRPr="00DB2B51" w:rsidRDefault="00DB2B51" w:rsidP="00C72DB4">
      <w:pPr>
        <w:autoSpaceDE w:val="0"/>
        <w:autoSpaceDN w:val="0"/>
        <w:adjustRightInd w:val="0"/>
        <w:spacing w:line="276" w:lineRule="auto"/>
        <w:rPr>
          <w:rFonts w:eastAsiaTheme="minorEastAsia"/>
          <w:sz w:val="28"/>
          <w:szCs w:val="28"/>
        </w:rPr>
      </w:pP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В отчетном периоде существенных изменений в структуре платных услуг, оказанных населению, не произошло.</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Среди всех видов платных услуг преобладают жилищно-коммунальные услуги, услуги связи, социальные услуги. Наибольший удельный вес </w:t>
      </w:r>
      <w:r w:rsidRPr="00DB2B51">
        <w:rPr>
          <w:rFonts w:eastAsiaTheme="minorEastAsia"/>
          <w:sz w:val="28"/>
          <w:szCs w:val="28"/>
        </w:rPr>
        <w:lastRenderedPageBreak/>
        <w:t xml:space="preserve">оказанных платных услуг населению в 2022 году от общего объема оказанных услуг приходится </w:t>
      </w:r>
      <w:proofErr w:type="gramStart"/>
      <w:r w:rsidRPr="00DB2B51">
        <w:rPr>
          <w:rFonts w:eastAsiaTheme="minorEastAsia"/>
          <w:sz w:val="28"/>
          <w:szCs w:val="28"/>
        </w:rPr>
        <w:t>на</w:t>
      </w:r>
      <w:proofErr w:type="gramEnd"/>
      <w:r w:rsidRPr="00DB2B51">
        <w:rPr>
          <w:rFonts w:eastAsiaTheme="minorEastAsia"/>
          <w:sz w:val="28"/>
          <w:szCs w:val="28"/>
        </w:rPr>
        <w:t xml:space="preserve">: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жилищно-коммунальные услуги  – 48,10%;</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  услуги связи – 15,68%;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социальные услуги – 9,93%;</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транспортные услуги – 5,87%;</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w:t>
      </w:r>
      <w:r w:rsidR="006E110A">
        <w:rPr>
          <w:rFonts w:eastAsiaTheme="minorEastAsia"/>
          <w:sz w:val="28"/>
          <w:szCs w:val="28"/>
        </w:rPr>
        <w:t xml:space="preserve"> </w:t>
      </w:r>
      <w:r w:rsidRPr="00DB2B51">
        <w:rPr>
          <w:rFonts w:eastAsiaTheme="minorEastAsia"/>
          <w:sz w:val="28"/>
          <w:szCs w:val="28"/>
        </w:rPr>
        <w:t>ветеринарные услуги – 3,66%;</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образование  - 3,65%;</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прочие услуги – 3,14%;</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медицинские услуги – 1,47%.</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По итогам 2022 года  темп роста объема коммунальных платных услуг к уровню 2021 года в действующих ценах увеличился  на 0,83%, в сопоставимой оценке рост составил 91,00%. Объем оказанных жилищных платных услуг составил 8 498,18 тыс. руб.  по отношению к 2021 году, увеличение составило на 20,19%.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Объем </w:t>
      </w:r>
      <w:proofErr w:type="gramStart"/>
      <w:r w:rsidRPr="00DB2B51">
        <w:rPr>
          <w:rFonts w:eastAsiaTheme="minorEastAsia"/>
          <w:sz w:val="28"/>
          <w:szCs w:val="28"/>
        </w:rPr>
        <w:t>платных услуг связи, оказанных населению за отчетный год составил</w:t>
      </w:r>
      <w:proofErr w:type="gramEnd"/>
      <w:r w:rsidRPr="00DB2B51">
        <w:rPr>
          <w:rFonts w:eastAsiaTheme="minorEastAsia"/>
          <w:sz w:val="28"/>
          <w:szCs w:val="28"/>
        </w:rPr>
        <w:t xml:space="preserve"> 21285,89 тыс. рублей, к уровню 2021 года в действующих ценах темп роста составил 104,63%, в сопоставимой оценке 94,12%.  Темп роста произошел  за счет увеличения стоимости услуг,  повышения доступности услуг связи в населенных пунктах района. Подключение доступа к сети Интернет на основе волоконно-оптических линий связи в отдаленных населенных пунктах района, что позволяет большему числу жителей края воспользоваться самыми современными услугами связи (сотовой связью, интернетом).</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Объем </w:t>
      </w:r>
      <w:proofErr w:type="gramStart"/>
      <w:r w:rsidRPr="00DB2B51">
        <w:rPr>
          <w:rFonts w:eastAsiaTheme="minorEastAsia"/>
          <w:sz w:val="28"/>
          <w:szCs w:val="28"/>
        </w:rPr>
        <w:t>транспортных услуг, оказанных населению составил</w:t>
      </w:r>
      <w:proofErr w:type="gramEnd"/>
      <w:r w:rsidRPr="00DB2B51">
        <w:rPr>
          <w:rFonts w:eastAsiaTheme="minorEastAsia"/>
          <w:sz w:val="28"/>
          <w:szCs w:val="28"/>
        </w:rPr>
        <w:t xml:space="preserve"> 7178,8 тыс. рублей, темп роста к уровню 2021 года в действующих ценах составил 109,78%, в сопоставимых ценах 99,07%, увеличение связано в связи с ростом цен на топливо.</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Объем </w:t>
      </w:r>
      <w:proofErr w:type="gramStart"/>
      <w:r w:rsidRPr="00DB2B51">
        <w:rPr>
          <w:rFonts w:eastAsiaTheme="minorEastAsia"/>
          <w:sz w:val="28"/>
          <w:szCs w:val="28"/>
        </w:rPr>
        <w:t>бытовых платных услуг, оказанных населению за 2022 год составил</w:t>
      </w:r>
      <w:proofErr w:type="gramEnd"/>
      <w:r w:rsidRPr="00DB2B51">
        <w:rPr>
          <w:rFonts w:eastAsiaTheme="minorEastAsia"/>
          <w:sz w:val="28"/>
          <w:szCs w:val="28"/>
        </w:rPr>
        <w:t xml:space="preserve"> 410,19 тыс. рублей, темп роста в действующих ценах к уровню 2021 г. составил 127,20%, в сопоставимых ценах темп рост составил 114,80%. Незначительное изменение показателей в сторону увеличения произошло по причине отсутствия изменений предпринимательской деятельности в сфере бытовых платных услуг.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Объем </w:t>
      </w:r>
      <w:proofErr w:type="gramStart"/>
      <w:r w:rsidRPr="00DB2B51">
        <w:rPr>
          <w:rFonts w:eastAsiaTheme="minorEastAsia"/>
          <w:sz w:val="28"/>
          <w:szCs w:val="28"/>
        </w:rPr>
        <w:t>платных услуг учреждений культуры, оказанных населению  увеличился</w:t>
      </w:r>
      <w:proofErr w:type="gramEnd"/>
      <w:r w:rsidRPr="00DB2B51">
        <w:rPr>
          <w:rFonts w:eastAsiaTheme="minorEastAsia"/>
          <w:sz w:val="28"/>
          <w:szCs w:val="28"/>
        </w:rPr>
        <w:t xml:space="preserve">, по сравнению с отчетными данными 2021 года в сопоставимой оценке 102,35%, в связи с полной отменой ограничений на территории из-за распространения Covid-19.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lastRenderedPageBreak/>
        <w:t xml:space="preserve">В отчетном 2022 году отмечается также повышение  объема медицинских платных услуг к уровню 2021 г., темп роста в действующих ценах составил  115,45% , в сопоставимых ценах 104,20%.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В сфере образования за 2022 год отмечается рост платных услуг в сопоставимых ценах к 2021 году на 104,45% и составил 4951,0 тыс. руб.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Объем </w:t>
      </w:r>
      <w:proofErr w:type="gramStart"/>
      <w:r w:rsidRPr="00DB2B51">
        <w:rPr>
          <w:rFonts w:eastAsiaTheme="minorEastAsia"/>
          <w:sz w:val="28"/>
          <w:szCs w:val="28"/>
        </w:rPr>
        <w:t>социальных услуг, оказанных гражданам пожилого возраста и инвалидам в 2022 году составил</w:t>
      </w:r>
      <w:proofErr w:type="gramEnd"/>
      <w:r w:rsidRPr="00DB2B51">
        <w:rPr>
          <w:rFonts w:eastAsiaTheme="minorEastAsia"/>
          <w:sz w:val="28"/>
          <w:szCs w:val="28"/>
        </w:rPr>
        <w:t xml:space="preserve"> 13 566,10 тыс. руб. и темп роста в сопоставимых ценах по отношению к 2021 году равен 99,13 %.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В 2022 году к уровню 2021 года темп роста объема  платных ветеринарных услуг  в действующих ценах составил 103,48%, в сопоставимых ценах 99,13%. Рост связан с увеличением количества обращений граждан, с целью оказания лечебной помощи сельскохозяйственным животным.</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Объем платных услуг, оказанных населению организациями муниципальной формы собственности в 2022 г. к уровню 2021 г.  5 842,13 тыс. руб. и темп роста в сопоставимых ценах составил 104,21%.</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По оценке 2023 года ожидается рост оказания услуг населению в действующих ценах на 11,19%, в сопоставимой оценке темп роста ожидается 102,20%. В прогнозном периоде 2024-2026 годы существенного изменения не ожидается, темп роста в сопоставимых ценах в 2024 году ожидается 102,32%, в 2025 г – 101,50%, в 2026 году – 101,50%.  </w:t>
      </w:r>
    </w:p>
    <w:p w:rsidR="00DB2B51" w:rsidRPr="00DB2B51" w:rsidRDefault="00DB2B51" w:rsidP="00DB2B51">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 xml:space="preserve">Изменения в предпочтениях населения по использованию денежных доходов в отчетном году, также как и прошлом году повлияли на замедление развития рынка платных услуг населению. </w:t>
      </w:r>
    </w:p>
    <w:p w:rsidR="00DB2B51" w:rsidRPr="00B26E9D" w:rsidRDefault="00DB2B51" w:rsidP="00B26E9D">
      <w:pPr>
        <w:autoSpaceDE w:val="0"/>
        <w:autoSpaceDN w:val="0"/>
        <w:adjustRightInd w:val="0"/>
        <w:spacing w:line="276" w:lineRule="auto"/>
        <w:ind w:firstLine="720"/>
        <w:rPr>
          <w:rFonts w:eastAsiaTheme="minorEastAsia"/>
          <w:sz w:val="28"/>
          <w:szCs w:val="28"/>
        </w:rPr>
      </w:pPr>
      <w:r w:rsidRPr="00DB2B51">
        <w:rPr>
          <w:rFonts w:eastAsiaTheme="minorEastAsia"/>
          <w:sz w:val="28"/>
          <w:szCs w:val="28"/>
        </w:rPr>
        <w:t>В среднесрочной перспективе на динамику объема оказания платных услуг населению, также как и на торговлю, наибольшее влияние будут оказывать сдержанный рост денежных доходов населения.</w:t>
      </w:r>
    </w:p>
    <w:p w:rsidR="00A20CFA" w:rsidRDefault="00A20CFA" w:rsidP="00610C61">
      <w:pPr>
        <w:autoSpaceDE w:val="0"/>
        <w:autoSpaceDN w:val="0"/>
        <w:adjustRightInd w:val="0"/>
        <w:ind w:firstLine="720"/>
        <w:rPr>
          <w:b/>
          <w:bCs/>
          <w:sz w:val="28"/>
          <w:szCs w:val="28"/>
        </w:rPr>
      </w:pPr>
      <w:r w:rsidRPr="00A20CFA">
        <w:rPr>
          <w:b/>
          <w:bCs/>
          <w:sz w:val="28"/>
          <w:szCs w:val="28"/>
        </w:rPr>
        <w:t>Объем предоставления муниципальных услуг</w:t>
      </w:r>
    </w:p>
    <w:p w:rsidR="008A47DD" w:rsidRPr="008A47DD" w:rsidRDefault="008A47DD" w:rsidP="008A47DD">
      <w:pPr>
        <w:autoSpaceDE w:val="0"/>
        <w:autoSpaceDN w:val="0"/>
        <w:adjustRightInd w:val="0"/>
        <w:spacing w:line="276" w:lineRule="auto"/>
        <w:ind w:firstLine="720"/>
        <w:rPr>
          <w:rFonts w:eastAsiaTheme="minorEastAsia"/>
          <w:sz w:val="28"/>
          <w:szCs w:val="28"/>
        </w:rPr>
      </w:pPr>
      <w:r w:rsidRPr="008A47DD">
        <w:rPr>
          <w:rFonts w:eastAsiaTheme="minorEastAsia"/>
          <w:sz w:val="28"/>
          <w:szCs w:val="28"/>
        </w:rPr>
        <w:t>В прогнозный период 2024-2026 гг. будет проводиться политика, направленная на повышение муниципального управления и оказания муниципальных услуг.</w:t>
      </w:r>
    </w:p>
    <w:p w:rsidR="008A47DD" w:rsidRPr="008A47DD" w:rsidRDefault="008A47DD" w:rsidP="008A47DD">
      <w:pPr>
        <w:autoSpaceDE w:val="0"/>
        <w:autoSpaceDN w:val="0"/>
        <w:adjustRightInd w:val="0"/>
        <w:spacing w:line="276" w:lineRule="auto"/>
        <w:ind w:firstLine="720"/>
        <w:rPr>
          <w:rFonts w:eastAsiaTheme="minorEastAsia"/>
          <w:sz w:val="28"/>
          <w:szCs w:val="28"/>
        </w:rPr>
      </w:pPr>
      <w:r w:rsidRPr="008A47DD">
        <w:rPr>
          <w:rFonts w:eastAsiaTheme="minorEastAsia"/>
          <w:sz w:val="28"/>
          <w:szCs w:val="28"/>
        </w:rPr>
        <w:t>В рамках данного направления будут реализованы муниципальные программы, направленные на совершенствование системы управления муниципальными финансами, повышение эффективности использования муниципального имущества.</w:t>
      </w:r>
    </w:p>
    <w:p w:rsidR="008A47DD" w:rsidRPr="008A47DD" w:rsidRDefault="008A47DD" w:rsidP="008A47DD">
      <w:pPr>
        <w:autoSpaceDE w:val="0"/>
        <w:autoSpaceDN w:val="0"/>
        <w:adjustRightInd w:val="0"/>
        <w:spacing w:line="276" w:lineRule="auto"/>
        <w:ind w:firstLine="720"/>
        <w:rPr>
          <w:rFonts w:eastAsiaTheme="minorEastAsia"/>
          <w:sz w:val="28"/>
          <w:szCs w:val="28"/>
        </w:rPr>
      </w:pPr>
      <w:r w:rsidRPr="008A47DD">
        <w:rPr>
          <w:rFonts w:eastAsiaTheme="minorEastAsia"/>
          <w:sz w:val="28"/>
          <w:szCs w:val="28"/>
        </w:rPr>
        <w:t xml:space="preserve">Эффективное управление муниципальными финансами и совершенствование межбюджетных отношений будет осуществляться путём </w:t>
      </w:r>
    </w:p>
    <w:p w:rsidR="008A47DD" w:rsidRPr="008A47DD" w:rsidRDefault="008A47DD" w:rsidP="008A47DD">
      <w:pPr>
        <w:autoSpaceDE w:val="0"/>
        <w:autoSpaceDN w:val="0"/>
        <w:adjustRightInd w:val="0"/>
        <w:spacing w:line="276" w:lineRule="auto"/>
        <w:rPr>
          <w:rFonts w:eastAsiaTheme="minorEastAsia"/>
          <w:sz w:val="28"/>
          <w:szCs w:val="28"/>
        </w:rPr>
      </w:pPr>
      <w:r w:rsidRPr="008A47DD">
        <w:rPr>
          <w:rFonts w:eastAsiaTheme="minorEastAsia"/>
          <w:sz w:val="28"/>
          <w:szCs w:val="28"/>
        </w:rPr>
        <w:t xml:space="preserve">продолжения внедрения инструментов программно-целевого планирования, а также повышения прозрачности муниципальных финансов, обеспечения </w:t>
      </w:r>
      <w:r w:rsidRPr="008A47DD">
        <w:rPr>
          <w:rFonts w:eastAsiaTheme="minorEastAsia"/>
          <w:sz w:val="28"/>
          <w:szCs w:val="28"/>
        </w:rPr>
        <w:lastRenderedPageBreak/>
        <w:t>сбалансированности доходов и расходов бюджетов поселений  района, организация бюджетного процесса «Электронный бюджет»,  повышения открытости для населения, через использование информационных ресурсов (официальный сайт администрации района, средства массовой информации, местное телевидение).</w:t>
      </w:r>
    </w:p>
    <w:p w:rsidR="008A47DD" w:rsidRPr="008A47DD" w:rsidRDefault="008A47DD" w:rsidP="008A47DD">
      <w:pPr>
        <w:autoSpaceDE w:val="0"/>
        <w:autoSpaceDN w:val="0"/>
        <w:adjustRightInd w:val="0"/>
        <w:spacing w:line="276" w:lineRule="auto"/>
        <w:ind w:firstLine="720"/>
        <w:rPr>
          <w:rFonts w:eastAsiaTheme="minorEastAsia"/>
          <w:sz w:val="28"/>
          <w:szCs w:val="28"/>
        </w:rPr>
      </w:pPr>
      <w:r w:rsidRPr="008A47DD">
        <w:rPr>
          <w:rFonts w:eastAsiaTheme="minorEastAsia"/>
          <w:sz w:val="28"/>
          <w:szCs w:val="28"/>
        </w:rPr>
        <w:t xml:space="preserve">Повышение эффективности использования муниципального имущества будет осуществляться путем совершенствования механизма предоставления муниципального имущества и земельных участков в аренду, </w:t>
      </w:r>
      <w:proofErr w:type="gramStart"/>
      <w:r w:rsidRPr="008A47DD">
        <w:rPr>
          <w:rFonts w:eastAsiaTheme="minorEastAsia"/>
          <w:sz w:val="28"/>
          <w:szCs w:val="28"/>
        </w:rPr>
        <w:t>контроль за</w:t>
      </w:r>
      <w:proofErr w:type="gramEnd"/>
      <w:r w:rsidRPr="008A47DD">
        <w:rPr>
          <w:rFonts w:eastAsiaTheme="minorEastAsia"/>
          <w:sz w:val="28"/>
          <w:szCs w:val="28"/>
        </w:rPr>
        <w:t xml:space="preserve"> эффективностью использования муниципального имущества.</w:t>
      </w:r>
    </w:p>
    <w:p w:rsidR="008A47DD" w:rsidRPr="008A47DD" w:rsidRDefault="008A47DD" w:rsidP="008A47DD">
      <w:pPr>
        <w:autoSpaceDE w:val="0"/>
        <w:autoSpaceDN w:val="0"/>
        <w:adjustRightInd w:val="0"/>
        <w:spacing w:line="276" w:lineRule="auto"/>
        <w:ind w:firstLine="720"/>
        <w:rPr>
          <w:rFonts w:eastAsiaTheme="minorEastAsia"/>
          <w:sz w:val="28"/>
          <w:szCs w:val="28"/>
        </w:rPr>
      </w:pPr>
      <w:r w:rsidRPr="008A47DD">
        <w:rPr>
          <w:rFonts w:eastAsiaTheme="minorEastAsia"/>
          <w:sz w:val="28"/>
          <w:szCs w:val="28"/>
        </w:rPr>
        <w:t>Обеспечение повышения эффективности муниципального управления путём повышения качества кадрового потенциала органов местного самоуправления и формирования эффективной кадровой политики.</w:t>
      </w:r>
    </w:p>
    <w:p w:rsidR="00BC283A" w:rsidRPr="00CF6EED" w:rsidRDefault="00BC283A" w:rsidP="00610C61">
      <w:pPr>
        <w:pStyle w:val="3"/>
        <w:spacing w:before="0"/>
        <w:ind w:left="-142" w:firstLine="851"/>
        <w:jc w:val="left"/>
        <w:rPr>
          <w:rFonts w:ascii="Times New Roman" w:hAnsi="Times New Roman"/>
          <w:color w:val="auto"/>
          <w:sz w:val="28"/>
          <w:szCs w:val="28"/>
        </w:rPr>
      </w:pPr>
      <w:r w:rsidRPr="00CF6EED">
        <w:rPr>
          <w:rFonts w:ascii="Times New Roman" w:hAnsi="Times New Roman"/>
          <w:color w:val="auto"/>
          <w:sz w:val="28"/>
          <w:szCs w:val="28"/>
        </w:rPr>
        <w:t>Розничная торговля</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Главной задачей развития розничной торговли является создание  условий  для  удовлетворения  спроса населения на потребительские  товары, обеспечение качества и безопасности их  предоставления,  облегчение  доступа к товарам и услугам для всех социальных групп жителей муниципального образования.</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Состояние торговли определяется платёжеспособным спросом, структурой потребительских предпочтений, ожиданиями населения и имеют прямую зависимость от экономической ситуации в стране и регионе.</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Развитие потребительского рынка Каратузского района в настоящее время имеет устойчивый положительный характер. Торговля входит в число ведущих отраслей экономики района и развития малого предпринимательства, которое способно наиболее гибко и своевременно реагировать на изменение конъюнктуры, предлагая новые пути удовлетворения потребностей общества. В 2022 году открылся кооперативный магазин «Земляки», который реализует продукцию производителей Красноярского края.</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По состоянию на 01.01.2023 года количество объектов потребительского рынка, осуществляющих деятельность на территории муниципального образования, составляет – 112 единиц, что  на 5 объектов торговли меньше, чем в 2021 году. Площадь торгового зала объектов розничной торговли на 01.01.2023 г. составляет 9998,00 кв. м.</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07"/>
        <w:gridCol w:w="1142"/>
        <w:gridCol w:w="1187"/>
        <w:gridCol w:w="1134"/>
        <w:gridCol w:w="1275"/>
        <w:gridCol w:w="1276"/>
        <w:gridCol w:w="1276"/>
        <w:gridCol w:w="1276"/>
      </w:tblGrid>
      <w:tr w:rsidR="003C3186" w:rsidRPr="003C3186" w:rsidTr="00BB532F">
        <w:tc>
          <w:tcPr>
            <w:tcW w:w="1607" w:type="dxa"/>
            <w:vMerge w:val="restart"/>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Наименование показателей</w:t>
            </w:r>
          </w:p>
        </w:tc>
        <w:tc>
          <w:tcPr>
            <w:tcW w:w="1142" w:type="dxa"/>
            <w:vMerge w:val="restart"/>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Ед.</w:t>
            </w:r>
          </w:p>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изм.</w:t>
            </w:r>
          </w:p>
          <w:p w:rsidR="003C3186" w:rsidRPr="003C3186" w:rsidRDefault="003C3186" w:rsidP="003C3186">
            <w:pPr>
              <w:autoSpaceDE w:val="0"/>
              <w:autoSpaceDN w:val="0"/>
              <w:adjustRightInd w:val="0"/>
              <w:rPr>
                <w:rFonts w:ascii="Times New Roman CYR" w:eastAsiaTheme="minorEastAsia" w:hAnsi="Times New Roman CYR" w:cs="Times New Roman CYR"/>
              </w:rPr>
            </w:pPr>
          </w:p>
        </w:tc>
        <w:tc>
          <w:tcPr>
            <w:tcW w:w="7424" w:type="dxa"/>
            <w:gridSpan w:val="6"/>
            <w:tcBorders>
              <w:top w:val="single" w:sz="4" w:space="0" w:color="auto"/>
              <w:left w:val="single" w:sz="4" w:space="0" w:color="auto"/>
              <w:bottom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Годы</w:t>
            </w:r>
          </w:p>
        </w:tc>
      </w:tr>
      <w:tr w:rsidR="003C3186" w:rsidRPr="003C3186" w:rsidTr="00BB532F">
        <w:tc>
          <w:tcPr>
            <w:tcW w:w="1607" w:type="dxa"/>
            <w:vMerge/>
            <w:tcBorders>
              <w:top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p>
        </w:tc>
        <w:tc>
          <w:tcPr>
            <w:tcW w:w="1187"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2021</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отчет</w:t>
            </w:r>
          </w:p>
        </w:tc>
        <w:tc>
          <w:tcPr>
            <w:tcW w:w="1134"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2022</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отчет</w:t>
            </w:r>
          </w:p>
        </w:tc>
        <w:tc>
          <w:tcPr>
            <w:tcW w:w="1275"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2023</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оценка</w:t>
            </w:r>
          </w:p>
        </w:tc>
        <w:tc>
          <w:tcPr>
            <w:tcW w:w="1276"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2024</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прогноз</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 вариант</w:t>
            </w:r>
          </w:p>
        </w:tc>
        <w:tc>
          <w:tcPr>
            <w:tcW w:w="1276"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2025</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прогноз</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 вариант</w:t>
            </w:r>
          </w:p>
        </w:tc>
        <w:tc>
          <w:tcPr>
            <w:tcW w:w="1276" w:type="dxa"/>
            <w:tcBorders>
              <w:top w:val="single" w:sz="4" w:space="0" w:color="auto"/>
              <w:left w:val="single" w:sz="4" w:space="0" w:color="auto"/>
              <w:bottom w:val="single" w:sz="4" w:space="0" w:color="auto"/>
            </w:tcBorders>
          </w:tcPr>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2026</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прогноз</w:t>
            </w:r>
          </w:p>
          <w:p w:rsidR="003C3186" w:rsidRPr="003C3186" w:rsidRDefault="003C3186" w:rsidP="003C3186">
            <w:pPr>
              <w:autoSpaceDE w:val="0"/>
              <w:autoSpaceDN w:val="0"/>
              <w:adjustRightInd w:val="0"/>
              <w:jc w:val="center"/>
              <w:rPr>
                <w:rFonts w:ascii="Times New Roman CYR" w:eastAsiaTheme="minorEastAsia" w:hAnsi="Times New Roman CYR" w:cs="Times New Roman CYR"/>
              </w:rPr>
            </w:pPr>
            <w:r w:rsidRPr="003C3186">
              <w:rPr>
                <w:rFonts w:ascii="Times New Roman CYR" w:eastAsiaTheme="minorEastAsia" w:hAnsi="Times New Roman CYR" w:cs="Times New Roman CYR"/>
              </w:rPr>
              <w:t>2 вариант</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Оборот розничной торговли</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p>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тыс. руб.</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0"/>
                <w:szCs w:val="20"/>
              </w:rPr>
            </w:pPr>
            <w:r w:rsidRPr="003C3186">
              <w:rPr>
                <w:rFonts w:ascii="Times New Roman CYR" w:eastAsiaTheme="minorEastAsia" w:hAnsi="Times New Roman CYR" w:cs="Times New Roman CYR"/>
                <w:sz w:val="20"/>
                <w:szCs w:val="20"/>
              </w:rPr>
              <w:t>905 637,90</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0"/>
                <w:szCs w:val="20"/>
              </w:rPr>
            </w:pPr>
            <w:r w:rsidRPr="003C3186">
              <w:rPr>
                <w:rFonts w:ascii="Times New Roman CYR" w:eastAsiaTheme="minorEastAsia" w:hAnsi="Times New Roman CYR" w:cs="Times New Roman CYR"/>
                <w:color w:val="000000"/>
                <w:sz w:val="20"/>
                <w:szCs w:val="20"/>
              </w:rPr>
              <w:t>978 331,70</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0"/>
                <w:szCs w:val="20"/>
              </w:rPr>
            </w:pPr>
            <w:r w:rsidRPr="003C3186">
              <w:rPr>
                <w:rFonts w:ascii="Times New Roman CYR" w:eastAsiaTheme="minorEastAsia" w:hAnsi="Times New Roman CYR" w:cs="Times New Roman CYR"/>
                <w:color w:val="000000"/>
                <w:sz w:val="20"/>
                <w:szCs w:val="20"/>
              </w:rPr>
              <w:t>1 066 294,50</w:t>
            </w:r>
          </w:p>
        </w:tc>
        <w:tc>
          <w:tcPr>
            <w:tcW w:w="1276" w:type="dxa"/>
            <w:tcBorders>
              <w:top w:val="single" w:sz="4" w:space="0" w:color="auto"/>
              <w:left w:val="single" w:sz="4" w:space="0" w:color="auto"/>
              <w:bottom w:val="single" w:sz="4" w:space="0" w:color="auto"/>
              <w:right w:val="single" w:sz="4" w:space="0" w:color="auto"/>
            </w:tcBorders>
            <w:vAlign w:val="bottom"/>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0"/>
                <w:szCs w:val="20"/>
              </w:rPr>
            </w:pPr>
            <w:r w:rsidRPr="003C3186">
              <w:rPr>
                <w:rFonts w:ascii="Times New Roman CYR" w:eastAsiaTheme="minorEastAsia" w:hAnsi="Times New Roman CYR" w:cs="Times New Roman CYR"/>
                <w:color w:val="000000"/>
                <w:sz w:val="20"/>
                <w:szCs w:val="20"/>
              </w:rPr>
              <w:t>1 151 654,90</w:t>
            </w:r>
          </w:p>
        </w:tc>
        <w:tc>
          <w:tcPr>
            <w:tcW w:w="1276" w:type="dxa"/>
            <w:tcBorders>
              <w:top w:val="single" w:sz="4" w:space="0" w:color="auto"/>
              <w:left w:val="single" w:sz="4" w:space="0" w:color="auto"/>
              <w:bottom w:val="single" w:sz="4" w:space="0" w:color="auto"/>
              <w:right w:val="single" w:sz="4" w:space="0" w:color="auto"/>
            </w:tcBorders>
            <w:vAlign w:val="bottom"/>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0"/>
                <w:szCs w:val="20"/>
              </w:rPr>
            </w:pPr>
            <w:r w:rsidRPr="003C3186">
              <w:rPr>
                <w:rFonts w:ascii="Times New Roman CYR" w:eastAsiaTheme="minorEastAsia" w:hAnsi="Times New Roman CYR" w:cs="Times New Roman CYR"/>
                <w:color w:val="000000"/>
                <w:sz w:val="20"/>
                <w:szCs w:val="20"/>
              </w:rPr>
              <w:t>1 229 597,60</w:t>
            </w:r>
          </w:p>
        </w:tc>
        <w:tc>
          <w:tcPr>
            <w:tcW w:w="1276" w:type="dxa"/>
            <w:tcBorders>
              <w:top w:val="single" w:sz="4" w:space="0" w:color="auto"/>
              <w:left w:val="single" w:sz="4" w:space="0" w:color="auto"/>
              <w:bottom w:val="single" w:sz="4" w:space="0" w:color="auto"/>
            </w:tcBorders>
            <w:vAlign w:val="bottom"/>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0"/>
                <w:szCs w:val="20"/>
              </w:rPr>
            </w:pPr>
            <w:r w:rsidRPr="003C3186">
              <w:rPr>
                <w:rFonts w:ascii="Times New Roman CYR" w:eastAsiaTheme="minorEastAsia" w:hAnsi="Times New Roman CYR" w:cs="Times New Roman CYR"/>
                <w:color w:val="000000"/>
                <w:sz w:val="20"/>
                <w:szCs w:val="20"/>
              </w:rPr>
              <w:t>1 320 682,30</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Темп  роста в сопоставимы</w:t>
            </w:r>
            <w:r w:rsidRPr="003C3186">
              <w:rPr>
                <w:rFonts w:ascii="Times New Roman CYR" w:eastAsiaTheme="minorEastAsia" w:hAnsi="Times New Roman CYR" w:cs="Times New Roman CYR"/>
              </w:rPr>
              <w:lastRenderedPageBreak/>
              <w:t>х  ценах</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lastRenderedPageBreak/>
              <w:t xml:space="preserve">    </w:t>
            </w:r>
          </w:p>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 xml:space="preserve">      %</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102,45</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2"/>
                <w:szCs w:val="22"/>
              </w:rPr>
            </w:pPr>
            <w:r w:rsidRPr="003C3186">
              <w:rPr>
                <w:rFonts w:ascii="Times New Roman CYR" w:eastAsiaTheme="minorEastAsia" w:hAnsi="Times New Roman CYR" w:cs="Times New Roman CYR"/>
                <w:color w:val="000000"/>
                <w:sz w:val="22"/>
                <w:szCs w:val="22"/>
              </w:rPr>
              <w:t>94,10</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2"/>
                <w:szCs w:val="22"/>
              </w:rPr>
            </w:pPr>
            <w:r w:rsidRPr="003C3186">
              <w:rPr>
                <w:rFonts w:ascii="Times New Roman CYR" w:eastAsiaTheme="minorEastAsia" w:hAnsi="Times New Roman CYR" w:cs="Times New Roman CYR"/>
                <w:color w:val="000000"/>
                <w:sz w:val="22"/>
                <w:szCs w:val="22"/>
              </w:rPr>
              <w:t>104,90</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2"/>
                <w:szCs w:val="22"/>
              </w:rPr>
            </w:pPr>
            <w:r w:rsidRPr="003C3186">
              <w:rPr>
                <w:rFonts w:ascii="Times New Roman CYR" w:eastAsiaTheme="minorEastAsia" w:hAnsi="Times New Roman CYR" w:cs="Times New Roman CYR"/>
                <w:color w:val="000000"/>
                <w:sz w:val="22"/>
                <w:szCs w:val="22"/>
              </w:rPr>
              <w:t>102,67</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2"/>
                <w:szCs w:val="22"/>
              </w:rPr>
            </w:pPr>
            <w:r w:rsidRPr="003C3186">
              <w:rPr>
                <w:rFonts w:ascii="Times New Roman CYR" w:eastAsiaTheme="minorEastAsia" w:hAnsi="Times New Roman CYR" w:cs="Times New Roman CYR"/>
                <w:color w:val="000000"/>
                <w:sz w:val="22"/>
                <w:szCs w:val="22"/>
              </w:rPr>
              <w:t>102,66</w:t>
            </w:r>
          </w:p>
        </w:tc>
        <w:tc>
          <w:tcPr>
            <w:tcW w:w="1276" w:type="dxa"/>
            <w:tcBorders>
              <w:top w:val="single" w:sz="4" w:space="0" w:color="auto"/>
              <w:left w:val="single" w:sz="4" w:space="0" w:color="auto"/>
              <w:bottom w:val="single" w:sz="4" w:space="0" w:color="auto"/>
            </w:tcBorders>
            <w:vAlign w:val="center"/>
          </w:tcPr>
          <w:p w:rsidR="003C3186" w:rsidRPr="003C3186" w:rsidRDefault="003C3186" w:rsidP="003C3186">
            <w:pPr>
              <w:autoSpaceDE w:val="0"/>
              <w:autoSpaceDN w:val="0"/>
              <w:adjustRightInd w:val="0"/>
              <w:spacing w:after="200" w:line="276" w:lineRule="auto"/>
              <w:jc w:val="center"/>
              <w:rPr>
                <w:rFonts w:ascii="Times New Roman CYR" w:eastAsiaTheme="minorEastAsia" w:hAnsi="Times New Roman CYR" w:cs="Times New Roman CYR"/>
                <w:color w:val="000000"/>
                <w:sz w:val="22"/>
                <w:szCs w:val="22"/>
              </w:rPr>
            </w:pPr>
            <w:r w:rsidRPr="003C3186">
              <w:rPr>
                <w:rFonts w:ascii="Times New Roman CYR" w:eastAsiaTheme="minorEastAsia" w:hAnsi="Times New Roman CYR" w:cs="Times New Roman CYR"/>
                <w:color w:val="000000"/>
                <w:sz w:val="22"/>
                <w:szCs w:val="22"/>
              </w:rPr>
              <w:t>103,28</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lastRenderedPageBreak/>
              <w:t>Обеспеченность торговой площадью на 1000 жителей</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кв. метр на 1000</w:t>
            </w:r>
          </w:p>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человек</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810,27</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742,63</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Темп роста</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 xml:space="preserve">     %</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101,01</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91,65</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c>
          <w:tcPr>
            <w:tcW w:w="1276" w:type="dxa"/>
            <w:tcBorders>
              <w:top w:val="single" w:sz="4" w:space="0" w:color="auto"/>
              <w:left w:val="single" w:sz="4" w:space="0" w:color="auto"/>
              <w:bottom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Х</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Оборот розничной торговли в среднем в расчете на душу населения</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p>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тыс. рублей</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63,62</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72,67</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80,33</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87,98</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95,25</w:t>
            </w:r>
          </w:p>
        </w:tc>
        <w:tc>
          <w:tcPr>
            <w:tcW w:w="1276" w:type="dxa"/>
            <w:tcBorders>
              <w:top w:val="single" w:sz="4" w:space="0" w:color="auto"/>
              <w:left w:val="single" w:sz="4" w:space="0" w:color="auto"/>
              <w:bottom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103,76</w:t>
            </w:r>
          </w:p>
        </w:tc>
      </w:tr>
      <w:tr w:rsidR="003C3186" w:rsidRPr="003C3186" w:rsidTr="00BB532F">
        <w:tc>
          <w:tcPr>
            <w:tcW w:w="1607" w:type="dxa"/>
            <w:tcBorders>
              <w:top w:val="single" w:sz="4" w:space="0" w:color="auto"/>
              <w:bottom w:val="single" w:sz="4" w:space="0" w:color="auto"/>
              <w:right w:val="single" w:sz="4" w:space="0" w:color="auto"/>
            </w:tcBorders>
          </w:tcPr>
          <w:p w:rsidR="003C3186" w:rsidRPr="003C3186" w:rsidRDefault="003C3186" w:rsidP="003C3186">
            <w:pPr>
              <w:autoSpaceDE w:val="0"/>
              <w:autoSpaceDN w:val="0"/>
              <w:adjustRightInd w:val="0"/>
              <w:rPr>
                <w:rFonts w:ascii="Times New Roman CYR" w:eastAsiaTheme="minorEastAsia" w:hAnsi="Times New Roman CYR" w:cs="Times New Roman CYR"/>
              </w:rPr>
            </w:pPr>
            <w:r w:rsidRPr="003C3186">
              <w:rPr>
                <w:rFonts w:ascii="Times New Roman CYR" w:eastAsiaTheme="minorEastAsia" w:hAnsi="Times New Roman CYR" w:cs="Times New Roman CYR"/>
              </w:rPr>
              <w:t>Темп роста в действующих ценах</w:t>
            </w:r>
          </w:p>
        </w:tc>
        <w:tc>
          <w:tcPr>
            <w:tcW w:w="1142" w:type="dxa"/>
            <w:tcBorders>
              <w:top w:val="single" w:sz="4" w:space="0" w:color="auto"/>
              <w:left w:val="single" w:sz="4" w:space="0" w:color="auto"/>
              <w:bottom w:val="single" w:sz="4" w:space="0" w:color="auto"/>
              <w:right w:val="single" w:sz="4" w:space="0" w:color="auto"/>
            </w:tcBorders>
          </w:tcPr>
          <w:p w:rsidR="003C3186" w:rsidRPr="003C3186" w:rsidRDefault="003C3186" w:rsidP="003C3186">
            <w:pPr>
              <w:autoSpaceDE w:val="0"/>
              <w:autoSpaceDN w:val="0"/>
              <w:adjustRightInd w:val="0"/>
              <w:jc w:val="left"/>
              <w:rPr>
                <w:rFonts w:ascii="Times New Roman CYR" w:eastAsiaTheme="minorEastAsia" w:hAnsi="Times New Roman CYR" w:cs="Times New Roman CYR"/>
              </w:rPr>
            </w:pPr>
            <w:r w:rsidRPr="003C3186">
              <w:rPr>
                <w:rFonts w:ascii="Times New Roman CYR" w:eastAsiaTheme="minorEastAsia" w:hAnsi="Times New Roman CYR" w:cs="Times New Roman CYR"/>
              </w:rPr>
              <w:t xml:space="preserve">     %</w:t>
            </w:r>
          </w:p>
        </w:tc>
        <w:tc>
          <w:tcPr>
            <w:tcW w:w="1187"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112,94</w:t>
            </w:r>
          </w:p>
        </w:tc>
        <w:tc>
          <w:tcPr>
            <w:tcW w:w="1134"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114,23</w:t>
            </w:r>
          </w:p>
        </w:tc>
        <w:tc>
          <w:tcPr>
            <w:tcW w:w="1275"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110,54</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109,52</w:t>
            </w:r>
          </w:p>
        </w:tc>
        <w:tc>
          <w:tcPr>
            <w:tcW w:w="1276" w:type="dxa"/>
            <w:tcBorders>
              <w:top w:val="single" w:sz="4" w:space="0" w:color="auto"/>
              <w:left w:val="single" w:sz="4" w:space="0" w:color="auto"/>
              <w:bottom w:val="single" w:sz="4" w:space="0" w:color="auto"/>
              <w:right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108,26</w:t>
            </w:r>
          </w:p>
        </w:tc>
        <w:tc>
          <w:tcPr>
            <w:tcW w:w="1276" w:type="dxa"/>
            <w:tcBorders>
              <w:top w:val="single" w:sz="4" w:space="0" w:color="auto"/>
              <w:left w:val="single" w:sz="4" w:space="0" w:color="auto"/>
              <w:bottom w:val="single" w:sz="4" w:space="0" w:color="auto"/>
            </w:tcBorders>
            <w:vAlign w:val="center"/>
          </w:tcPr>
          <w:p w:rsidR="003C3186" w:rsidRPr="003C3186" w:rsidRDefault="003C3186" w:rsidP="003C3186">
            <w:pPr>
              <w:autoSpaceDE w:val="0"/>
              <w:autoSpaceDN w:val="0"/>
              <w:adjustRightInd w:val="0"/>
              <w:jc w:val="center"/>
              <w:rPr>
                <w:rFonts w:ascii="Times New Roman CYR" w:eastAsiaTheme="minorEastAsia" w:hAnsi="Times New Roman CYR" w:cs="Times New Roman CYR"/>
                <w:sz w:val="22"/>
                <w:szCs w:val="22"/>
              </w:rPr>
            </w:pPr>
            <w:r w:rsidRPr="003C3186">
              <w:rPr>
                <w:rFonts w:ascii="Times New Roman CYR" w:eastAsiaTheme="minorEastAsia" w:hAnsi="Times New Roman CYR" w:cs="Times New Roman CYR"/>
                <w:sz w:val="22"/>
                <w:szCs w:val="22"/>
              </w:rPr>
              <w:t>108,93</w:t>
            </w:r>
          </w:p>
        </w:tc>
      </w:tr>
    </w:tbl>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В районе оборот розничной торговли формируется, в основном, за счет субъектов малого предпринимательства, осуществляющих деятельность на территории района. Товарная насыщенность в магазинах обеспечивает спрос населения в товарах, как местных производителей, так и производителей из других регионов.</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 xml:space="preserve">В 2022 году по району произошло увеличение оборота розничной торговли в действующих ценах. Его величина составила 978 331,70  тыс. руб., темп роста 108,03% к соответствующему периоду прошлого года. </w:t>
      </w:r>
      <w:proofErr w:type="gramStart"/>
      <w:r w:rsidRPr="003C3186">
        <w:rPr>
          <w:rFonts w:ascii="Times New Roman CYR" w:eastAsiaTheme="minorEastAsia" w:hAnsi="Times New Roman CYR" w:cs="Times New Roman CYR"/>
          <w:sz w:val="28"/>
          <w:szCs w:val="28"/>
        </w:rPr>
        <w:t>По оценке 2023 года планируется увеличение оборота розничной торговли в сумме 1 066 294,50 тыс. рублей, темп роста к 2022 году 108,99%. Прогноз на 2024 год – темп роста 108,01% к уровню 2023 года и составит 1 151 654,90 тыс. рублей, в 2025 году – темп роста 106,77% к уровню 2024 года и составит 1 229 597,60. рублей, в 2026 году – темп</w:t>
      </w:r>
      <w:proofErr w:type="gramEnd"/>
      <w:r w:rsidRPr="003C3186">
        <w:rPr>
          <w:rFonts w:ascii="Times New Roman CYR" w:eastAsiaTheme="minorEastAsia" w:hAnsi="Times New Roman CYR" w:cs="Times New Roman CYR"/>
          <w:sz w:val="28"/>
          <w:szCs w:val="28"/>
        </w:rPr>
        <w:t xml:space="preserve"> роста 107,41%  к уровню 2025 года и составит 1 320 682,30 тыс. рублей. </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Основной задачей развития потребительского рынка является обеспечение доступности товаров и услуг для населения. Обеспеченность торговой площадью на 1000 человек в 2022 году составила 742,63 кв. м, при нормативном показателе 338,71 кв. м. По сравнению с показателем 2021 года обеспеченность торговой площадью на 1000 жителей снизилась на 9,36% по причине закрытия 5 объектов.</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В 2024-2026 годах ожидается незначительное оживление покупательского спроса в условиях роста потребительского кредитования и реальных доходов населения. Темп роста в сопоставимой оценке ожидается на уровне 102,67% в 2024, 102,66% в 2025 и 103,28% в 2026 годах.</w:t>
      </w:r>
    </w:p>
    <w:p w:rsidR="003C3186" w:rsidRPr="003C3186" w:rsidRDefault="003C3186" w:rsidP="003C3186">
      <w:pPr>
        <w:autoSpaceDE w:val="0"/>
        <w:autoSpaceDN w:val="0"/>
        <w:adjustRightInd w:val="0"/>
        <w:ind w:firstLine="709"/>
        <w:rPr>
          <w:rFonts w:ascii="Times New Roman CYR" w:eastAsiaTheme="minorEastAsia" w:hAnsi="Times New Roman CYR" w:cs="Times New Roman CYR"/>
          <w:sz w:val="28"/>
          <w:szCs w:val="28"/>
        </w:rPr>
      </w:pPr>
      <w:r w:rsidRPr="003C3186">
        <w:rPr>
          <w:rFonts w:ascii="Times New Roman CYR" w:eastAsiaTheme="minorEastAsia" w:hAnsi="Times New Roman CYR" w:cs="Times New Roman CYR"/>
          <w:sz w:val="28"/>
          <w:szCs w:val="28"/>
        </w:rPr>
        <w:t xml:space="preserve">В среднесрочной перспективе ожидается, что динамика и изменение структуры оборота розничной торговли будут характеризоваться такими же тенденциями: сдержанного роста доходов населения; незначительного снижения склонности населения к сбережению; сохранению кредитования банками покупки населением товаров длительного пользования. Развитие </w:t>
      </w:r>
      <w:r w:rsidRPr="003C3186">
        <w:rPr>
          <w:rFonts w:ascii="Times New Roman CYR" w:eastAsiaTheme="minorEastAsia" w:hAnsi="Times New Roman CYR" w:cs="Times New Roman CYR"/>
          <w:sz w:val="28"/>
          <w:szCs w:val="28"/>
        </w:rPr>
        <w:lastRenderedPageBreak/>
        <w:t xml:space="preserve">потребительского рынка товаров и услуг в ближайшей перспективе будет направлено на максимальную обеспеченность населения необходимыми товарами и услугами, развитие конкурентной среды, повышение качества и безопасности товаров. </w:t>
      </w:r>
    </w:p>
    <w:p w:rsidR="0020673E" w:rsidRPr="00681C31" w:rsidRDefault="00BC283A" w:rsidP="00FB0D92">
      <w:pPr>
        <w:widowControl w:val="0"/>
        <w:autoSpaceDE w:val="0"/>
        <w:autoSpaceDN w:val="0"/>
        <w:adjustRightInd w:val="0"/>
        <w:ind w:firstLine="709"/>
        <w:rPr>
          <w:rFonts w:ascii="Times New Roman CYR" w:hAnsi="Times New Roman CYR" w:cs="Times New Roman CYR"/>
          <w:b/>
          <w:sz w:val="28"/>
          <w:szCs w:val="28"/>
        </w:rPr>
      </w:pPr>
      <w:r w:rsidRPr="00681C31">
        <w:rPr>
          <w:rFonts w:ascii="Times New Roman CYR" w:hAnsi="Times New Roman CYR" w:cs="Times New Roman CYR"/>
          <w:b/>
          <w:sz w:val="28"/>
          <w:szCs w:val="28"/>
        </w:rPr>
        <w:t>Общественное питание</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Услуги общественного питания являются особыми по важности, они занимают определяющее место на отраслевом рынке предоставления потребительских услуг в районе.</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Одним из показателей, характеризующих развитие общественного питания, является динамика оборота общественного питания. Оборот общественного питания  сформирован  за счет  субъектов малого и среднего  предпринимательства и родительской платы за школьное питание.</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 xml:space="preserve"> </w:t>
      </w:r>
      <w:proofErr w:type="gramStart"/>
      <w:r w:rsidRPr="00887EE4">
        <w:rPr>
          <w:rFonts w:ascii="Times New Roman CYR" w:eastAsiaTheme="minorEastAsia" w:hAnsi="Times New Roman CYR" w:cs="Times New Roman CYR"/>
          <w:sz w:val="28"/>
          <w:szCs w:val="28"/>
        </w:rPr>
        <w:t>Оборот общественного питания в 2022 году  составил 37 428,10 тыс. рублей, по сравнению с 2021 годом темп роста составил 120,53%. По оценке 2023 года планируется увеличение оборота общественного питания в сумме 40 850,10 тыс. рублей, темп роста к 2022 году на 100,50%. Прогноз на 2024 год – темп роста 103,10% к уровню 2023 года и составит 44 390,80 тыс. рублей, в</w:t>
      </w:r>
      <w:proofErr w:type="gramEnd"/>
      <w:r w:rsidRPr="00887EE4">
        <w:rPr>
          <w:rFonts w:ascii="Times New Roman CYR" w:eastAsiaTheme="minorEastAsia" w:hAnsi="Times New Roman CYR" w:cs="Times New Roman CYR"/>
          <w:sz w:val="28"/>
          <w:szCs w:val="28"/>
        </w:rPr>
        <w:t xml:space="preserve"> 2025 году – темп роста 101,90% к уровню 2024 года и составит 47043,6</w:t>
      </w:r>
      <w:r w:rsidRPr="00887EE4">
        <w:rPr>
          <w:rFonts w:ascii="Times New Roman CYR" w:eastAsiaTheme="minorEastAsia" w:hAnsi="Times New Roman CYR" w:cs="Times New Roman CYR"/>
        </w:rPr>
        <w:t xml:space="preserve"> </w:t>
      </w:r>
      <w:r w:rsidRPr="00887EE4">
        <w:rPr>
          <w:rFonts w:ascii="Times New Roman CYR" w:eastAsiaTheme="minorEastAsia" w:hAnsi="Times New Roman CYR" w:cs="Times New Roman CYR"/>
          <w:sz w:val="28"/>
          <w:szCs w:val="28"/>
        </w:rPr>
        <w:t xml:space="preserve"> тыс. рублей, в 2026 году – темп роста 101,90 % к уровню 2025 года и составит 49 854,90 тыс. рублей. Увеличение связано с уменьшением ограничений на территории Российской Федерации. </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 xml:space="preserve">Предполагается, что дальнейшее развитие сферы  общественного питания в районе будет в значительной мере зависеть от позитивных изменений в реальном секторе экономики, повышения покупательской способности на этот вид услуг, и снижения инфляционных процессов. </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Сеть предприятий общественного питания района насчитывает 4 объектов кафе-баров общей площадью 176 кв. метров на 135 мест. В районе шесть столовых учебных заведений  площадью 380 м</w:t>
      </w:r>
      <w:proofErr w:type="gramStart"/>
      <w:r w:rsidRPr="00887EE4">
        <w:rPr>
          <w:rFonts w:ascii="Times New Roman CYR" w:eastAsiaTheme="minorEastAsia" w:hAnsi="Times New Roman CYR" w:cs="Times New Roman CYR"/>
          <w:sz w:val="28"/>
          <w:szCs w:val="28"/>
        </w:rPr>
        <w:t>2</w:t>
      </w:r>
      <w:proofErr w:type="gramEnd"/>
      <w:r w:rsidRPr="00887EE4">
        <w:rPr>
          <w:rFonts w:ascii="Times New Roman CYR" w:eastAsiaTheme="minorEastAsia" w:hAnsi="Times New Roman CYR" w:cs="Times New Roman CYR"/>
          <w:sz w:val="28"/>
          <w:szCs w:val="28"/>
        </w:rPr>
        <w:t xml:space="preserve"> на 219 мест. </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r w:rsidRPr="00887EE4">
        <w:rPr>
          <w:rFonts w:ascii="Times New Roman CYR" w:eastAsiaTheme="minorEastAsia" w:hAnsi="Times New Roman CYR" w:cs="Times New Roman CYR"/>
          <w:sz w:val="28"/>
          <w:szCs w:val="28"/>
        </w:rPr>
        <w:t>Общественного питания предприятий муниципальной формы собственности нет.</w:t>
      </w:r>
    </w:p>
    <w:p w:rsidR="00887EE4" w:rsidRPr="00887EE4" w:rsidRDefault="00887EE4" w:rsidP="00887EE4">
      <w:pPr>
        <w:autoSpaceDE w:val="0"/>
        <w:autoSpaceDN w:val="0"/>
        <w:adjustRightInd w:val="0"/>
        <w:ind w:firstLine="709"/>
        <w:rPr>
          <w:rFonts w:ascii="Times New Roman CYR" w:eastAsiaTheme="minorEastAsia"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70"/>
        <w:gridCol w:w="1334"/>
        <w:gridCol w:w="992"/>
        <w:gridCol w:w="1134"/>
        <w:gridCol w:w="1134"/>
        <w:gridCol w:w="1134"/>
        <w:gridCol w:w="1134"/>
        <w:gridCol w:w="1076"/>
      </w:tblGrid>
      <w:tr w:rsidR="00887EE4" w:rsidRPr="00887EE4" w:rsidTr="00BB532F">
        <w:trPr>
          <w:trHeight w:val="243"/>
          <w:jc w:val="center"/>
        </w:trPr>
        <w:tc>
          <w:tcPr>
            <w:tcW w:w="1870" w:type="dxa"/>
            <w:vMerge w:val="restart"/>
            <w:tcBorders>
              <w:top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Наименование показателей</w:t>
            </w:r>
          </w:p>
        </w:tc>
        <w:tc>
          <w:tcPr>
            <w:tcW w:w="1334" w:type="dxa"/>
            <w:vMerge w:val="restart"/>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Единица</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измерения</w:t>
            </w:r>
          </w:p>
        </w:tc>
        <w:tc>
          <w:tcPr>
            <w:tcW w:w="6604" w:type="dxa"/>
            <w:gridSpan w:val="6"/>
            <w:tcBorders>
              <w:top w:val="single" w:sz="4" w:space="0" w:color="auto"/>
              <w:left w:val="single" w:sz="4" w:space="0" w:color="auto"/>
              <w:bottom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Годы</w:t>
            </w:r>
          </w:p>
        </w:tc>
      </w:tr>
      <w:tr w:rsidR="00887EE4" w:rsidRPr="00887EE4" w:rsidTr="00BB532F">
        <w:trPr>
          <w:trHeight w:val="617"/>
          <w:jc w:val="center"/>
        </w:trPr>
        <w:tc>
          <w:tcPr>
            <w:tcW w:w="1870" w:type="dxa"/>
            <w:vMerge/>
            <w:tcBorders>
              <w:top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left"/>
              <w:rPr>
                <w:rFonts w:ascii="Times New Roman CYR" w:eastAsiaTheme="minorEastAsia" w:hAnsi="Times New Roman CYR" w:cs="Times New Roman CYR"/>
              </w:rPr>
            </w:pPr>
          </w:p>
        </w:tc>
        <w:tc>
          <w:tcPr>
            <w:tcW w:w="1334" w:type="dxa"/>
            <w:vMerge/>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left"/>
              <w:rPr>
                <w:rFonts w:ascii="Times New Roman CYR" w:eastAsiaTheme="minorEastAsia" w:hAnsi="Times New Roman CYR" w:cs="Times New Roman CYR"/>
              </w:rPr>
            </w:pPr>
          </w:p>
        </w:tc>
        <w:tc>
          <w:tcPr>
            <w:tcW w:w="992"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2021</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отчет</w:t>
            </w:r>
          </w:p>
        </w:tc>
        <w:tc>
          <w:tcPr>
            <w:tcW w:w="1134"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2022</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отчет</w:t>
            </w:r>
          </w:p>
        </w:tc>
        <w:tc>
          <w:tcPr>
            <w:tcW w:w="1134"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2023</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оценка</w:t>
            </w:r>
          </w:p>
        </w:tc>
        <w:tc>
          <w:tcPr>
            <w:tcW w:w="1134"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2024</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прогноз</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II вариант</w:t>
            </w:r>
          </w:p>
        </w:tc>
        <w:tc>
          <w:tcPr>
            <w:tcW w:w="1134"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2025</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прогноз</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II вариант</w:t>
            </w:r>
          </w:p>
        </w:tc>
        <w:tc>
          <w:tcPr>
            <w:tcW w:w="1076" w:type="dxa"/>
            <w:tcBorders>
              <w:top w:val="single" w:sz="4" w:space="0" w:color="auto"/>
              <w:left w:val="single" w:sz="4" w:space="0" w:color="auto"/>
              <w:bottom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2026</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прогноз</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II вариант</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p>
        </w:tc>
      </w:tr>
      <w:tr w:rsidR="00887EE4" w:rsidRPr="00887EE4" w:rsidTr="00BB532F">
        <w:trPr>
          <w:trHeight w:val="155"/>
          <w:jc w:val="center"/>
        </w:trPr>
        <w:tc>
          <w:tcPr>
            <w:tcW w:w="1870" w:type="dxa"/>
            <w:tcBorders>
              <w:top w:val="single" w:sz="4" w:space="0" w:color="auto"/>
              <w:bottom w:val="single" w:sz="4" w:space="0" w:color="auto"/>
              <w:right w:val="single" w:sz="4" w:space="0" w:color="auto"/>
            </w:tcBorders>
          </w:tcPr>
          <w:p w:rsidR="00887EE4" w:rsidRPr="00887EE4" w:rsidRDefault="00887EE4" w:rsidP="00887EE4">
            <w:pPr>
              <w:autoSpaceDE w:val="0"/>
              <w:autoSpaceDN w:val="0"/>
              <w:adjustRightInd w:val="0"/>
              <w:rPr>
                <w:rFonts w:ascii="Times New Roman CYR" w:eastAsiaTheme="minorEastAsia" w:hAnsi="Times New Roman CYR" w:cs="Times New Roman CYR"/>
              </w:rPr>
            </w:pPr>
            <w:r w:rsidRPr="00887EE4">
              <w:rPr>
                <w:rFonts w:ascii="Times New Roman CYR" w:eastAsiaTheme="minorEastAsia" w:hAnsi="Times New Roman CYR" w:cs="Times New Roman CYR"/>
              </w:rPr>
              <w:t>Оборот общественного питания</w:t>
            </w:r>
          </w:p>
        </w:tc>
        <w:tc>
          <w:tcPr>
            <w:tcW w:w="13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тыс. руб.</w:t>
            </w:r>
          </w:p>
        </w:tc>
        <w:tc>
          <w:tcPr>
            <w:tcW w:w="992"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27311,30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37428,10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40850,10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44390,80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47043,60</w:t>
            </w:r>
          </w:p>
        </w:tc>
        <w:tc>
          <w:tcPr>
            <w:tcW w:w="1076" w:type="dxa"/>
            <w:tcBorders>
              <w:top w:val="single" w:sz="4" w:space="0" w:color="auto"/>
              <w:left w:val="single" w:sz="4" w:space="0" w:color="auto"/>
              <w:bottom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49854,90</w:t>
            </w:r>
          </w:p>
        </w:tc>
      </w:tr>
      <w:tr w:rsidR="00887EE4" w:rsidRPr="00887EE4" w:rsidTr="00BB532F">
        <w:trPr>
          <w:trHeight w:val="857"/>
          <w:jc w:val="center"/>
        </w:trPr>
        <w:tc>
          <w:tcPr>
            <w:tcW w:w="1870" w:type="dxa"/>
            <w:tcBorders>
              <w:top w:val="single" w:sz="4" w:space="0" w:color="auto"/>
              <w:bottom w:val="single" w:sz="4" w:space="0" w:color="auto"/>
              <w:right w:val="single" w:sz="4" w:space="0" w:color="auto"/>
            </w:tcBorders>
          </w:tcPr>
          <w:p w:rsidR="00887EE4" w:rsidRPr="00887EE4" w:rsidRDefault="00887EE4" w:rsidP="00887EE4">
            <w:pPr>
              <w:autoSpaceDE w:val="0"/>
              <w:autoSpaceDN w:val="0"/>
              <w:adjustRightInd w:val="0"/>
              <w:rPr>
                <w:rFonts w:ascii="Times New Roman CYR" w:eastAsiaTheme="minorEastAsia" w:hAnsi="Times New Roman CYR" w:cs="Times New Roman CYR"/>
              </w:rPr>
            </w:pPr>
            <w:r w:rsidRPr="00887EE4">
              <w:rPr>
                <w:rFonts w:ascii="Times New Roman CYR" w:eastAsiaTheme="minorEastAsia" w:hAnsi="Times New Roman CYR" w:cs="Times New Roman CYR"/>
              </w:rPr>
              <w:t>Темп роста в сопоставимых ценах</w:t>
            </w:r>
          </w:p>
        </w:tc>
        <w:tc>
          <w:tcPr>
            <w:tcW w:w="13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w:t>
            </w:r>
          </w:p>
        </w:tc>
        <w:tc>
          <w:tcPr>
            <w:tcW w:w="992"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129,79</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120,53</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100,50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103,10</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101,90</w:t>
            </w:r>
          </w:p>
        </w:tc>
        <w:tc>
          <w:tcPr>
            <w:tcW w:w="1076" w:type="dxa"/>
            <w:tcBorders>
              <w:top w:val="single" w:sz="4" w:space="0" w:color="auto"/>
              <w:left w:val="single" w:sz="4" w:space="0" w:color="auto"/>
              <w:bottom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101,90</w:t>
            </w:r>
          </w:p>
        </w:tc>
      </w:tr>
      <w:tr w:rsidR="00887EE4" w:rsidRPr="00887EE4" w:rsidTr="00BB532F">
        <w:trPr>
          <w:trHeight w:val="687"/>
          <w:jc w:val="center"/>
        </w:trPr>
        <w:tc>
          <w:tcPr>
            <w:tcW w:w="1870" w:type="dxa"/>
            <w:tcBorders>
              <w:top w:val="single" w:sz="4" w:space="0" w:color="auto"/>
              <w:bottom w:val="single" w:sz="4" w:space="0" w:color="auto"/>
              <w:right w:val="single" w:sz="4" w:space="0" w:color="auto"/>
            </w:tcBorders>
          </w:tcPr>
          <w:p w:rsidR="00887EE4" w:rsidRPr="00887EE4" w:rsidRDefault="00887EE4" w:rsidP="00887EE4">
            <w:pPr>
              <w:autoSpaceDE w:val="0"/>
              <w:autoSpaceDN w:val="0"/>
              <w:adjustRightInd w:val="0"/>
              <w:rPr>
                <w:rFonts w:ascii="Times New Roman CYR" w:eastAsiaTheme="minorEastAsia" w:hAnsi="Times New Roman CYR" w:cs="Times New Roman CYR"/>
              </w:rPr>
            </w:pPr>
            <w:r w:rsidRPr="00887EE4">
              <w:rPr>
                <w:rFonts w:ascii="Times New Roman CYR" w:eastAsiaTheme="minorEastAsia" w:hAnsi="Times New Roman CYR" w:cs="Times New Roman CYR"/>
              </w:rPr>
              <w:t xml:space="preserve">Обеспеченность местами общественного </w:t>
            </w:r>
            <w:r w:rsidRPr="00887EE4">
              <w:rPr>
                <w:rFonts w:ascii="Times New Roman CYR" w:eastAsiaTheme="minorEastAsia" w:hAnsi="Times New Roman CYR" w:cs="Times New Roman CYR"/>
              </w:rPr>
              <w:lastRenderedPageBreak/>
              <w:t>питания на 1000 жителей</w:t>
            </w:r>
          </w:p>
        </w:tc>
        <w:tc>
          <w:tcPr>
            <w:tcW w:w="1334" w:type="dxa"/>
            <w:tcBorders>
              <w:top w:val="single" w:sz="4" w:space="0" w:color="auto"/>
              <w:left w:val="single" w:sz="4" w:space="0" w:color="auto"/>
              <w:bottom w:val="single" w:sz="4" w:space="0" w:color="auto"/>
              <w:right w:val="single" w:sz="4" w:space="0" w:color="auto"/>
            </w:tcBorders>
          </w:tcPr>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t>мест на 1000</w:t>
            </w:r>
          </w:p>
          <w:p w:rsidR="00887EE4" w:rsidRPr="00887EE4" w:rsidRDefault="00887EE4" w:rsidP="00887EE4">
            <w:pPr>
              <w:autoSpaceDE w:val="0"/>
              <w:autoSpaceDN w:val="0"/>
              <w:adjustRightInd w:val="0"/>
              <w:jc w:val="center"/>
              <w:rPr>
                <w:rFonts w:ascii="Times New Roman CYR" w:eastAsiaTheme="minorEastAsia" w:hAnsi="Times New Roman CYR" w:cs="Times New Roman CYR"/>
              </w:rPr>
            </w:pPr>
            <w:r w:rsidRPr="00887EE4">
              <w:rPr>
                <w:rFonts w:ascii="Times New Roman CYR" w:eastAsiaTheme="minorEastAsia" w:hAnsi="Times New Roman CYR" w:cs="Times New Roman CYR"/>
              </w:rPr>
              <w:lastRenderedPageBreak/>
              <w:t>человек</w:t>
            </w:r>
          </w:p>
        </w:tc>
        <w:tc>
          <w:tcPr>
            <w:tcW w:w="992"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lastRenderedPageBreak/>
              <w:t>9,48</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10,03</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х</w:t>
            </w:r>
          </w:p>
        </w:tc>
        <w:tc>
          <w:tcPr>
            <w:tcW w:w="1076" w:type="dxa"/>
            <w:tcBorders>
              <w:top w:val="single" w:sz="4" w:space="0" w:color="auto"/>
              <w:left w:val="single" w:sz="4" w:space="0" w:color="auto"/>
              <w:bottom w:val="single" w:sz="4" w:space="0" w:color="auto"/>
            </w:tcBorders>
            <w:vAlign w:val="center"/>
          </w:tcPr>
          <w:p w:rsidR="00887EE4" w:rsidRPr="00887EE4" w:rsidRDefault="00887EE4" w:rsidP="00887EE4">
            <w:pPr>
              <w:autoSpaceDE w:val="0"/>
              <w:autoSpaceDN w:val="0"/>
              <w:adjustRightInd w:val="0"/>
              <w:jc w:val="center"/>
              <w:rPr>
                <w:rFonts w:ascii="Times New Roman CYR" w:eastAsiaTheme="minorEastAsia" w:hAnsi="Times New Roman CYR" w:cs="Times New Roman CYR"/>
                <w:sz w:val="20"/>
                <w:szCs w:val="20"/>
              </w:rPr>
            </w:pPr>
            <w:r w:rsidRPr="00887EE4">
              <w:rPr>
                <w:rFonts w:ascii="Times New Roman CYR" w:eastAsiaTheme="minorEastAsia" w:hAnsi="Times New Roman CYR" w:cs="Times New Roman CYR"/>
                <w:sz w:val="20"/>
                <w:szCs w:val="20"/>
              </w:rPr>
              <w:t>х</w:t>
            </w:r>
          </w:p>
        </w:tc>
      </w:tr>
    </w:tbl>
    <w:p w:rsidR="00FA3B7D" w:rsidRPr="00887EE4" w:rsidRDefault="00FA3B7D" w:rsidP="003D7B67">
      <w:pPr>
        <w:widowControl w:val="0"/>
        <w:autoSpaceDE w:val="0"/>
        <w:autoSpaceDN w:val="0"/>
        <w:adjustRightInd w:val="0"/>
        <w:rPr>
          <w:bCs/>
          <w:iCs/>
          <w:sz w:val="28"/>
          <w:szCs w:val="28"/>
        </w:rPr>
      </w:pPr>
    </w:p>
    <w:p w:rsidR="000F3184" w:rsidRPr="00FB1F39" w:rsidRDefault="000F3184" w:rsidP="00FB1F39">
      <w:pPr>
        <w:pStyle w:val="2"/>
        <w:spacing w:before="0" w:after="0"/>
        <w:ind w:firstLine="709"/>
        <w:jc w:val="left"/>
      </w:pPr>
      <w:bookmarkStart w:id="9" w:name="_Toc209323004"/>
      <w:r w:rsidRPr="00FB1F39">
        <w:rPr>
          <w:rFonts w:ascii="Times New Roman" w:hAnsi="Times New Roman" w:cs="Times New Roman"/>
          <w:i w:val="0"/>
        </w:rPr>
        <w:t>Инвестиции</w:t>
      </w:r>
      <w:bookmarkEnd w:id="9"/>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Объем инвестиций за счет всех источников финансирования за отчетный 2022 год составил </w:t>
      </w:r>
      <w:r w:rsidRPr="00891FC7">
        <w:rPr>
          <w:rFonts w:ascii="Times New Roman CYR" w:eastAsiaTheme="minorEastAsia" w:hAnsi="Times New Roman CYR" w:cs="Times New Roman CYR"/>
          <w:color w:val="000000"/>
          <w:sz w:val="28"/>
          <w:szCs w:val="28"/>
        </w:rPr>
        <w:t>128 318,00</w:t>
      </w:r>
      <w:r w:rsidRPr="00891FC7">
        <w:rPr>
          <w:rFonts w:ascii="Times New Roman CYR" w:eastAsiaTheme="minorEastAsia" w:hAnsi="Times New Roman CYR" w:cs="Times New Roman CYR"/>
          <w:sz w:val="28"/>
          <w:szCs w:val="28"/>
        </w:rPr>
        <w:t xml:space="preserve"> тыс. рублей, темп к уровню 2021 года в действующих ценах составил </w:t>
      </w:r>
      <w:r w:rsidRPr="00891FC7">
        <w:rPr>
          <w:rFonts w:ascii="Times New Roman CYR" w:eastAsiaTheme="minorEastAsia" w:hAnsi="Times New Roman CYR" w:cs="Times New Roman CYR"/>
          <w:color w:val="000000"/>
          <w:sz w:val="28"/>
          <w:szCs w:val="28"/>
        </w:rPr>
        <w:t>52,</w:t>
      </w:r>
      <w:r w:rsidRPr="00891FC7">
        <w:rPr>
          <w:rFonts w:ascii="Times New Roman CYR" w:eastAsiaTheme="minorEastAsia" w:hAnsi="Times New Roman CYR" w:cs="Times New Roman CYR"/>
          <w:sz w:val="28"/>
          <w:szCs w:val="28"/>
        </w:rPr>
        <w:t xml:space="preserve">44% (2021 год – 244 718,0 тыс. рублей). </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Объем инвестиций в 2022 году в основной капитал за счет бюджетных средств составил 53 560,00 тыс. рублей, темп к уровню 2021 года в действующих ценах 32,07%, в сопоставимых ценах 27,45% (2021 год – 167 011,00 тыс. рублей). </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Объем инвестиций в основной капитал (за исключением бюджетных средств) в расчёте на 1 жителя за 2022 год составил 5 552,85 рублей, по отношению к 2021 году темп роста в действующих ценах составляет 101,72% (2021 год – 5 458,87 тыс. рублей). </w:t>
      </w:r>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В структуре видов экономической деятельности наибольший удельный вес (23,28%) приходится на «Сельское, лесное хозяйство, охота, рыболовство и рыбоводство». Объем инвестиций составил 29 874,00 тыс. рублей (2021 год – 20 792,00 тыс. рублей), темп роста 122,97% в сопоставимых ценах к 2021 году. Рост обусловлен приобретением АО «Каратузское ДРСУ» техники и оборудования, согласно своей инвестиционной деятельности: погрузчик-</w:t>
      </w:r>
      <w:proofErr w:type="spellStart"/>
      <w:r w:rsidRPr="00891FC7">
        <w:rPr>
          <w:rFonts w:ascii="Times New Roman CYR" w:eastAsiaTheme="minorEastAsia" w:hAnsi="Times New Roman CYR" w:cs="Times New Roman CYR"/>
          <w:sz w:val="28"/>
          <w:szCs w:val="28"/>
        </w:rPr>
        <w:t>зернометатель</w:t>
      </w:r>
      <w:proofErr w:type="spellEnd"/>
      <w:r w:rsidRPr="00891FC7">
        <w:rPr>
          <w:rFonts w:ascii="Times New Roman CYR" w:eastAsiaTheme="minorEastAsia" w:hAnsi="Times New Roman CYR" w:cs="Times New Roman CYR"/>
          <w:sz w:val="28"/>
          <w:szCs w:val="28"/>
        </w:rPr>
        <w:t>, комбайн зерноуборочный, прицеп самосвальный, плуг.</w:t>
      </w:r>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Удельный вес от общего объема по виду экономической деятельности «Государственное управление и обеспечение военной безопасности; социальное обеспечение» - 18,98%, а объем инвестиций составил 24 351,00 тыс. рублей (2021 год – 13 264,00 тыс. рублей) в сопоставимых ценах к 2021 году – 157,13%. Рост связан с увеличением инвестиционных вложений, согласно своей деятельности. </w:t>
      </w:r>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Вид экономической деятельности «Строительство» - составляет 15,72% от общего объема инвестиций. В 2022 году наблюдается снижение инвестиций до 20 174,00 тыс. рублей (2021 год – 37 091,00 тыс. рублей) темп роста 46,55% в сопоставимых ценах к 2021 году. Снижение обусловлено сокращением инвестиционных вложений в 2022 году, </w:t>
      </w:r>
      <w:proofErr w:type="gramStart"/>
      <w:r w:rsidRPr="00891FC7">
        <w:rPr>
          <w:rFonts w:ascii="Times New Roman CYR" w:eastAsiaTheme="minorEastAsia" w:hAnsi="Times New Roman CYR" w:cs="Times New Roman CYR"/>
          <w:sz w:val="28"/>
          <w:szCs w:val="28"/>
        </w:rPr>
        <w:t>согласно</w:t>
      </w:r>
      <w:proofErr w:type="gramEnd"/>
      <w:r w:rsidRPr="00891FC7">
        <w:rPr>
          <w:rFonts w:ascii="Times New Roman CYR" w:eastAsiaTheme="minorEastAsia" w:hAnsi="Times New Roman CYR" w:cs="Times New Roman CYR"/>
          <w:sz w:val="28"/>
          <w:szCs w:val="28"/>
        </w:rPr>
        <w:t xml:space="preserve"> инвестиционного плана предприятия АО «Каратузское ДРСУ». В 2022 году инвестиции были направлены на покупку оборудования на асфальтобетонный завод и </w:t>
      </w:r>
      <w:proofErr w:type="spellStart"/>
      <w:r w:rsidRPr="00891FC7">
        <w:rPr>
          <w:rFonts w:ascii="Times New Roman CYR" w:eastAsiaTheme="minorEastAsia" w:hAnsi="Times New Roman CYR" w:cs="Times New Roman CYR"/>
          <w:sz w:val="28"/>
          <w:szCs w:val="28"/>
        </w:rPr>
        <w:t>асфальтоукладчика</w:t>
      </w:r>
      <w:proofErr w:type="spellEnd"/>
      <w:r w:rsidRPr="00891FC7">
        <w:rPr>
          <w:rFonts w:ascii="Times New Roman CYR" w:eastAsiaTheme="minorEastAsia" w:hAnsi="Times New Roman CYR" w:cs="Times New Roman CYR"/>
          <w:sz w:val="28"/>
          <w:szCs w:val="28"/>
        </w:rPr>
        <w:t>.</w:t>
      </w:r>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Удельный вес от общего объема по виду экономической деятельности «Обеспечение электрической энергией, газом и паром; </w:t>
      </w:r>
      <w:proofErr w:type="gramStart"/>
      <w:r w:rsidRPr="00891FC7">
        <w:rPr>
          <w:rFonts w:ascii="Times New Roman CYR" w:eastAsiaTheme="minorEastAsia" w:hAnsi="Times New Roman CYR" w:cs="Times New Roman CYR"/>
          <w:sz w:val="28"/>
          <w:szCs w:val="28"/>
        </w:rPr>
        <w:t>кондиционирование воздуха» – 10,32%, а объём  инвестиций составил 13 238,0 тыс. рублей (2021 год – 25 617,0 тыс. рублей) в сопоставимых ценах к 2021 году – 44,23%. Снижение обусловлено сокращением инвестиционных вложений ПАО «</w:t>
      </w:r>
      <w:proofErr w:type="spellStart"/>
      <w:r w:rsidRPr="00891FC7">
        <w:rPr>
          <w:rFonts w:ascii="Times New Roman CYR" w:eastAsiaTheme="minorEastAsia" w:hAnsi="Times New Roman CYR" w:cs="Times New Roman CYR"/>
          <w:sz w:val="28"/>
          <w:szCs w:val="28"/>
        </w:rPr>
        <w:t>Россети</w:t>
      </w:r>
      <w:proofErr w:type="spellEnd"/>
      <w:r w:rsidRPr="00891FC7">
        <w:rPr>
          <w:rFonts w:ascii="Times New Roman CYR" w:eastAsiaTheme="minorEastAsia" w:hAnsi="Times New Roman CYR" w:cs="Times New Roman CYR"/>
          <w:sz w:val="28"/>
          <w:szCs w:val="28"/>
        </w:rPr>
        <w:t xml:space="preserve"> Сибирь», осуществляющего деятельность на территории муниципального образования, в 2022 году было  направлено меньше </w:t>
      </w:r>
      <w:r w:rsidRPr="00891FC7">
        <w:rPr>
          <w:rFonts w:ascii="Times New Roman CYR" w:eastAsiaTheme="minorEastAsia" w:hAnsi="Times New Roman CYR" w:cs="Times New Roman CYR"/>
          <w:sz w:val="28"/>
          <w:szCs w:val="28"/>
        </w:rPr>
        <w:lastRenderedPageBreak/>
        <w:t>инвестиций на приобретение оборудования, согласно своей инвестиционной деятельности.</w:t>
      </w:r>
      <w:proofErr w:type="gramEnd"/>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Удельный вес от общего объема по виду экономической деятельности «Образование» - 9,31%, а объем инвестиций 11 942 тыс. рублей (2021 год – 70 932,0 тыс. рублей) в сопоставимых ценах к 2021 году – 14,41%. Снижение обусловлено с завершением строительства спортивного зала в МБОУ «</w:t>
      </w:r>
      <w:proofErr w:type="spellStart"/>
      <w:r w:rsidRPr="00891FC7">
        <w:rPr>
          <w:rFonts w:ascii="Times New Roman CYR" w:eastAsiaTheme="minorEastAsia" w:hAnsi="Times New Roman CYR" w:cs="Times New Roman CYR"/>
          <w:sz w:val="28"/>
          <w:szCs w:val="28"/>
        </w:rPr>
        <w:t>Таятская</w:t>
      </w:r>
      <w:proofErr w:type="spellEnd"/>
      <w:r w:rsidRPr="00891FC7">
        <w:rPr>
          <w:rFonts w:ascii="Times New Roman CYR" w:eastAsiaTheme="minorEastAsia" w:hAnsi="Times New Roman CYR" w:cs="Times New Roman CYR"/>
          <w:sz w:val="28"/>
          <w:szCs w:val="28"/>
        </w:rPr>
        <w:t xml:space="preserve"> ООШ». В 2022 году в школы района приобретены необходимые принадлежности для осуществления образовательной деятельности.</w:t>
      </w:r>
    </w:p>
    <w:p w:rsidR="00891FC7" w:rsidRPr="00891FC7" w:rsidRDefault="00891FC7" w:rsidP="00891FC7">
      <w:pPr>
        <w:autoSpaceDE w:val="0"/>
        <w:autoSpaceDN w:val="0"/>
        <w:adjustRightInd w:val="0"/>
        <w:ind w:firstLine="720"/>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По виду экономической деятельности «Деятельность в области культуры, спорта, организации досуга и развлечений» объем инвестиционных вложений в общей структуре инвестиций составил 7,79% или в денежном выражении 9 996 тыс. рублей, а в 2021 году 8 874 тыс. рублей. Темп роста в сопоставимых ценах к 2021 году составил 96,41%. Повышение связано с увеличением объема финансирования в рамках национального проекта «Культура».</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proofErr w:type="gramStart"/>
      <w:r w:rsidRPr="00891FC7">
        <w:rPr>
          <w:rFonts w:ascii="Times New Roman CYR" w:eastAsiaTheme="minorEastAsia" w:hAnsi="Times New Roman CYR" w:cs="Times New Roman CYR"/>
          <w:sz w:val="28"/>
          <w:szCs w:val="28"/>
        </w:rPr>
        <w:t>Объем инвестиций в основной капитал по виду экономической деятельности «Деятельность в области здравоохранения и социальных услуг» в общей структуре инвестиций составил 6,32%, а объём  инвестиций составил 8 108 тыс. рублей (2021 год – 3 734 тыс. рублей) в сопоставимых ценах к 2021 году – 185,84%. В отчетном 2022 году КГБУЗ "</w:t>
      </w:r>
      <w:proofErr w:type="spellStart"/>
      <w:r w:rsidRPr="00891FC7">
        <w:rPr>
          <w:rFonts w:ascii="Times New Roman CYR" w:eastAsiaTheme="minorEastAsia" w:hAnsi="Times New Roman CYR" w:cs="Times New Roman CYR"/>
          <w:sz w:val="28"/>
          <w:szCs w:val="28"/>
        </w:rPr>
        <w:t>Каратузская</w:t>
      </w:r>
      <w:proofErr w:type="spellEnd"/>
      <w:r w:rsidRPr="00891FC7">
        <w:rPr>
          <w:rFonts w:ascii="Times New Roman CYR" w:eastAsiaTheme="minorEastAsia" w:hAnsi="Times New Roman CYR" w:cs="Times New Roman CYR"/>
          <w:sz w:val="28"/>
          <w:szCs w:val="28"/>
        </w:rPr>
        <w:t xml:space="preserve"> РБ" направила инвестиции на покупку оборудования по пожарной безопасности и медицинского</w:t>
      </w:r>
      <w:proofErr w:type="gramEnd"/>
      <w:r w:rsidRPr="00891FC7">
        <w:rPr>
          <w:rFonts w:ascii="Times New Roman CYR" w:eastAsiaTheme="minorEastAsia" w:hAnsi="Times New Roman CYR" w:cs="Times New Roman CYR"/>
          <w:sz w:val="28"/>
          <w:szCs w:val="28"/>
        </w:rPr>
        <w:t xml:space="preserve"> оборудования.</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Вид экономической деятельности «Торговля оптовая и розничная; ремонт автотранспортных средств и мотоциклов» объем инвестиций в 2022 году составляет 513,0 тыс. рублей, в сопоставимых ценах к 2021 году – 73,42% (2021 год – 598 тыс. рублей). Снижение связано с уменьшением инвестиционных вложений в развитие деятельности.</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color w:val="000000"/>
          <w:sz w:val="28"/>
          <w:szCs w:val="28"/>
        </w:rPr>
      </w:pPr>
      <w:r w:rsidRPr="00891FC7">
        <w:rPr>
          <w:rFonts w:ascii="Times New Roman CYR" w:eastAsiaTheme="minorEastAsia" w:hAnsi="Times New Roman CYR" w:cs="Times New Roman CYR"/>
          <w:sz w:val="28"/>
          <w:szCs w:val="28"/>
        </w:rPr>
        <w:t>По виду экономической деятельности «Деятельность в области информации и связи» в 2022 году инвестиционные вложения составили 426,0 тыс. рублей и темп роста в сопоставимых ценах к 2021 году 67,15% (2021 год – 543 тыс. рублей). Снижение связано уменьшением вложений денежных средств.</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По оценке 2023 года объем инвестиций в основной капитал за счет всех источников финансирования (без субъектов малого предпринимательства и параметров неформальной деятельности) составит </w:t>
      </w:r>
      <w:r w:rsidRPr="00891FC7">
        <w:rPr>
          <w:rFonts w:ascii="Times New Roman CYR" w:eastAsiaTheme="minorEastAsia" w:hAnsi="Times New Roman CYR" w:cs="Times New Roman CYR"/>
          <w:color w:val="000000"/>
          <w:sz w:val="28"/>
          <w:szCs w:val="28"/>
        </w:rPr>
        <w:t>118 038,30</w:t>
      </w:r>
      <w:r w:rsidRPr="00891FC7">
        <w:rPr>
          <w:rFonts w:ascii="Times New Roman CYR" w:eastAsiaTheme="minorEastAsia" w:hAnsi="Times New Roman CYR" w:cs="Times New Roman CYR"/>
          <w:sz w:val="28"/>
          <w:szCs w:val="28"/>
        </w:rPr>
        <w:t xml:space="preserve"> тыс. рублей, темп роста в действующих ценах к уровню 2022 года составит 91,99%, в сопоставимой оценке 82,87%. Снижение планируемых сумм инвестиций по сравнению с отчетным 2022 годом ожидается по разделу</w:t>
      </w:r>
      <w:proofErr w:type="gramStart"/>
      <w:r w:rsidRPr="00891FC7">
        <w:rPr>
          <w:rFonts w:ascii="Times New Roman CYR" w:eastAsiaTheme="minorEastAsia" w:hAnsi="Times New Roman CYR" w:cs="Times New Roman CYR"/>
          <w:sz w:val="28"/>
          <w:szCs w:val="28"/>
        </w:rPr>
        <w:t xml:space="preserve"> А</w:t>
      </w:r>
      <w:proofErr w:type="gramEnd"/>
      <w:r w:rsidRPr="00891FC7">
        <w:rPr>
          <w:rFonts w:ascii="Times New Roman CYR" w:eastAsiaTheme="minorEastAsia" w:hAnsi="Times New Roman CYR" w:cs="Times New Roman CYR"/>
          <w:sz w:val="28"/>
          <w:szCs w:val="28"/>
        </w:rPr>
        <w:t>: Сельское, лесное хозяйство, охота, рыболовство и рыбоводство, а также по разделу F: Строительство, в связи с тем, что АО «Каратузское ДРСУ» снизили планируемые показатели по исполнению инвестиционного плана.</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lastRenderedPageBreak/>
        <w:t>По оценке 2023 года согласно инвестиционному плану АО «Каратузское ДРСУ», планируемый объем инвестиций 10 000 тыс. руб. Предприятие планирует приобрести сельскохозяйственную технику.</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По виду экономической деятельности - Раздел Q: Деятельность в области здравоохранения и социальных услуг в 2023 г. планируется приобрести оборудование для </w:t>
      </w:r>
      <w:proofErr w:type="spellStart"/>
      <w:r w:rsidRPr="00891FC7">
        <w:rPr>
          <w:rFonts w:ascii="Times New Roman CYR" w:eastAsiaTheme="minorEastAsia" w:hAnsi="Times New Roman CYR" w:cs="Times New Roman CYR"/>
          <w:sz w:val="28"/>
          <w:szCs w:val="28"/>
        </w:rPr>
        <w:t>ФАПов</w:t>
      </w:r>
      <w:proofErr w:type="spellEnd"/>
      <w:r w:rsidRPr="00891FC7">
        <w:rPr>
          <w:rFonts w:ascii="Times New Roman CYR" w:eastAsiaTheme="minorEastAsia" w:hAnsi="Times New Roman CYR" w:cs="Times New Roman CYR"/>
          <w:sz w:val="28"/>
          <w:szCs w:val="28"/>
        </w:rPr>
        <w:t xml:space="preserve"> на сумму 8500,00 тыс. руб.</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В прогнозном периоде 2024-2026 годах ожидается направление инвестиций в общей сумме</w:t>
      </w:r>
      <w:r w:rsidRPr="00891FC7">
        <w:rPr>
          <w:rFonts w:ascii="Calibri" w:eastAsiaTheme="minorEastAsia" w:hAnsi="Calibri" w:cs="Calibri"/>
          <w:sz w:val="22"/>
          <w:szCs w:val="22"/>
        </w:rPr>
        <w:t xml:space="preserve">  </w:t>
      </w:r>
      <w:r w:rsidRPr="00891FC7">
        <w:rPr>
          <w:rFonts w:ascii="Times New Roman CYR" w:eastAsiaTheme="minorEastAsia" w:hAnsi="Times New Roman CYR" w:cs="Times New Roman CYR"/>
          <w:sz w:val="28"/>
          <w:szCs w:val="28"/>
        </w:rPr>
        <w:t>90 422,10 тыс. рублей в 2024 году, 95 288,40 тыс. рублей в 2025 году,</w:t>
      </w:r>
      <w:r w:rsidRPr="00891FC7">
        <w:rPr>
          <w:rFonts w:ascii="Calibri" w:eastAsiaTheme="minorEastAsia" w:hAnsi="Calibri" w:cs="Calibri"/>
          <w:sz w:val="22"/>
          <w:szCs w:val="22"/>
        </w:rPr>
        <w:t xml:space="preserve"> </w:t>
      </w:r>
      <w:r w:rsidRPr="00891FC7">
        <w:rPr>
          <w:rFonts w:ascii="Times New Roman CYR" w:eastAsiaTheme="minorEastAsia" w:hAnsi="Times New Roman CYR" w:cs="Times New Roman CYR"/>
          <w:sz w:val="28"/>
          <w:szCs w:val="28"/>
        </w:rPr>
        <w:t>97 607,00 в 2026 году. Наибольшую сумму инвестиций планируется направить на развитие сельского хозяйства, производственной и бюджетной сферы.</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Объем инвестиций в основной капитал (за исключением бюджетных средств) в расчете на 1 человека населения за отчетный период 2022 года составил </w:t>
      </w:r>
      <w:r w:rsidRPr="00891FC7">
        <w:rPr>
          <w:rFonts w:ascii="Times New Roman CYR" w:eastAsiaTheme="minorEastAsia" w:hAnsi="Times New Roman CYR" w:cs="Times New Roman CYR"/>
          <w:color w:val="000000"/>
          <w:sz w:val="28"/>
          <w:szCs w:val="28"/>
        </w:rPr>
        <w:t>5 552,85</w:t>
      </w:r>
      <w:r w:rsidRPr="00891FC7">
        <w:rPr>
          <w:rFonts w:ascii="Times New Roman CYR" w:eastAsiaTheme="minorEastAsia" w:hAnsi="Times New Roman CYR" w:cs="Times New Roman CYR"/>
          <w:b/>
          <w:bCs/>
          <w:color w:val="000000"/>
          <w:sz w:val="22"/>
          <w:szCs w:val="22"/>
        </w:rPr>
        <w:t xml:space="preserve"> </w:t>
      </w:r>
      <w:r w:rsidRPr="00891FC7">
        <w:rPr>
          <w:rFonts w:ascii="Times New Roman CYR" w:eastAsiaTheme="minorEastAsia" w:hAnsi="Times New Roman CYR" w:cs="Times New Roman CYR"/>
          <w:sz w:val="28"/>
          <w:szCs w:val="28"/>
        </w:rPr>
        <w:t>руб., на 93,98 руб. больше 2021 года. Повышение связано со снижением численности населения.</w:t>
      </w:r>
    </w:p>
    <w:p w:rsidR="00891FC7" w:rsidRPr="00891FC7" w:rsidRDefault="00891FC7" w:rsidP="00891FC7">
      <w:pPr>
        <w:autoSpaceDE w:val="0"/>
        <w:autoSpaceDN w:val="0"/>
        <w:adjustRightInd w:val="0"/>
        <w:spacing w:line="276" w:lineRule="auto"/>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По оценке 2023 г. ожидается снижение инвестиций в расчете на 1 жителя по отношению к 2022 году, так как АО «Каратузское ДРСУ» снизили планируемые показатели по исполнению инвестиционного плана. В прогнозном периоде к 2026 году ожидается увеличение инвестиций в расчете на 1 жителя по отношению к 2023 году.</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В соответствии с краевым законом Красноярского края «О краевом бюджете на 2023 год и плановый период </w:t>
      </w:r>
      <w:r w:rsidR="00316F53">
        <w:rPr>
          <w:rFonts w:ascii="Times New Roman CYR" w:eastAsiaTheme="minorEastAsia" w:hAnsi="Times New Roman CYR" w:cs="Times New Roman CYR"/>
          <w:sz w:val="28"/>
          <w:szCs w:val="28"/>
        </w:rPr>
        <w:t xml:space="preserve"> </w:t>
      </w:r>
      <w:r w:rsidRPr="00891FC7">
        <w:rPr>
          <w:rFonts w:ascii="Times New Roman CYR" w:eastAsiaTheme="minorEastAsia" w:hAnsi="Times New Roman CYR" w:cs="Times New Roman CYR"/>
          <w:sz w:val="28"/>
          <w:szCs w:val="28"/>
        </w:rPr>
        <w:t xml:space="preserve">2024-2025 годов» от 09.12.2022 №4-1351 предусмотрено финансирование из краевого бюджета на строительство следующих объектов: </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здание </w:t>
      </w:r>
      <w:proofErr w:type="spellStart"/>
      <w:r w:rsidRPr="00891FC7">
        <w:rPr>
          <w:rFonts w:ascii="Times New Roman CYR" w:eastAsiaTheme="minorEastAsia" w:hAnsi="Times New Roman CYR" w:cs="Times New Roman CYR"/>
          <w:sz w:val="28"/>
          <w:szCs w:val="28"/>
        </w:rPr>
        <w:t>Каратузской</w:t>
      </w:r>
      <w:proofErr w:type="spellEnd"/>
      <w:r w:rsidRPr="00891FC7">
        <w:rPr>
          <w:rFonts w:ascii="Times New Roman CYR" w:eastAsiaTheme="minorEastAsia" w:hAnsi="Times New Roman CYR" w:cs="Times New Roman CYR"/>
          <w:sz w:val="28"/>
          <w:szCs w:val="28"/>
        </w:rPr>
        <w:t xml:space="preserve"> детской школы иску</w:t>
      </w:r>
      <w:proofErr w:type="gramStart"/>
      <w:r w:rsidRPr="00891FC7">
        <w:rPr>
          <w:rFonts w:ascii="Times New Roman CYR" w:eastAsiaTheme="minorEastAsia" w:hAnsi="Times New Roman CYR" w:cs="Times New Roman CYR"/>
          <w:sz w:val="28"/>
          <w:szCs w:val="28"/>
        </w:rPr>
        <w:t>сств в К</w:t>
      </w:r>
      <w:proofErr w:type="gramEnd"/>
      <w:r w:rsidRPr="00891FC7">
        <w:rPr>
          <w:rFonts w:ascii="Times New Roman CYR" w:eastAsiaTheme="minorEastAsia" w:hAnsi="Times New Roman CYR" w:cs="Times New Roman CYR"/>
          <w:sz w:val="28"/>
          <w:szCs w:val="28"/>
        </w:rPr>
        <w:t>аратузском районе (2023  год -  16 600 тыс. рублей);</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врачебная амбулатория в с. </w:t>
      </w:r>
      <w:proofErr w:type="gramStart"/>
      <w:r w:rsidRPr="00891FC7">
        <w:rPr>
          <w:rFonts w:ascii="Times New Roman CYR" w:eastAsiaTheme="minorEastAsia" w:hAnsi="Times New Roman CYR" w:cs="Times New Roman CYR"/>
          <w:sz w:val="28"/>
          <w:szCs w:val="28"/>
        </w:rPr>
        <w:t>Нижние</w:t>
      </w:r>
      <w:proofErr w:type="gramEnd"/>
      <w:r w:rsidRPr="00891FC7">
        <w:rPr>
          <w:rFonts w:ascii="Times New Roman CYR" w:eastAsiaTheme="minorEastAsia" w:hAnsi="Times New Roman CYR" w:cs="Times New Roman CYR"/>
          <w:sz w:val="28"/>
          <w:szCs w:val="28"/>
        </w:rPr>
        <w:t xml:space="preserve"> </w:t>
      </w:r>
      <w:proofErr w:type="spellStart"/>
      <w:r w:rsidRPr="00891FC7">
        <w:rPr>
          <w:rFonts w:ascii="Times New Roman CYR" w:eastAsiaTheme="minorEastAsia" w:hAnsi="Times New Roman CYR" w:cs="Times New Roman CYR"/>
          <w:sz w:val="28"/>
          <w:szCs w:val="28"/>
        </w:rPr>
        <w:t>Куряты</w:t>
      </w:r>
      <w:proofErr w:type="spellEnd"/>
      <w:r w:rsidRPr="00891FC7">
        <w:rPr>
          <w:rFonts w:ascii="Times New Roman CYR" w:eastAsiaTheme="minorEastAsia" w:hAnsi="Times New Roman CYR" w:cs="Times New Roman CYR"/>
          <w:sz w:val="28"/>
          <w:szCs w:val="28"/>
        </w:rPr>
        <w:t xml:space="preserve"> Каратузского района (КГБУЗ  «</w:t>
      </w:r>
      <w:proofErr w:type="spellStart"/>
      <w:r w:rsidRPr="00891FC7">
        <w:rPr>
          <w:rFonts w:ascii="Times New Roman CYR" w:eastAsiaTheme="minorEastAsia" w:hAnsi="Times New Roman CYR" w:cs="Times New Roman CYR"/>
          <w:sz w:val="28"/>
          <w:szCs w:val="28"/>
        </w:rPr>
        <w:t>Каратузская</w:t>
      </w:r>
      <w:proofErr w:type="spellEnd"/>
      <w:r w:rsidRPr="00891FC7">
        <w:rPr>
          <w:rFonts w:ascii="Times New Roman CYR" w:eastAsiaTheme="minorEastAsia" w:hAnsi="Times New Roman CYR" w:cs="Times New Roman CYR"/>
          <w:sz w:val="28"/>
          <w:szCs w:val="28"/>
        </w:rPr>
        <w:t xml:space="preserve"> РБ») (2024 год – 100 000,7 тыс. рублей);</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w:t>
      </w:r>
      <w:proofErr w:type="gramStart"/>
      <w:r w:rsidRPr="00891FC7">
        <w:rPr>
          <w:rFonts w:ascii="Times New Roman CYR" w:eastAsiaTheme="minorEastAsia" w:hAnsi="Times New Roman CYR" w:cs="Times New Roman CYR"/>
          <w:sz w:val="28"/>
          <w:szCs w:val="28"/>
        </w:rPr>
        <w:t>врачебная</w:t>
      </w:r>
      <w:proofErr w:type="gramEnd"/>
      <w:r w:rsidRPr="00891FC7">
        <w:rPr>
          <w:rFonts w:ascii="Times New Roman CYR" w:eastAsiaTheme="minorEastAsia" w:hAnsi="Times New Roman CYR" w:cs="Times New Roman CYR"/>
          <w:sz w:val="28"/>
          <w:szCs w:val="28"/>
        </w:rPr>
        <w:t xml:space="preserve"> амбулатории в с. </w:t>
      </w:r>
      <w:proofErr w:type="spellStart"/>
      <w:r w:rsidRPr="00891FC7">
        <w:rPr>
          <w:rFonts w:ascii="Times New Roman CYR" w:eastAsiaTheme="minorEastAsia" w:hAnsi="Times New Roman CYR" w:cs="Times New Roman CYR"/>
          <w:sz w:val="28"/>
          <w:szCs w:val="28"/>
        </w:rPr>
        <w:t>Качулька</w:t>
      </w:r>
      <w:proofErr w:type="spellEnd"/>
      <w:r w:rsidRPr="00891FC7">
        <w:rPr>
          <w:rFonts w:ascii="Times New Roman CYR" w:eastAsiaTheme="minorEastAsia" w:hAnsi="Times New Roman CYR" w:cs="Times New Roman CYR"/>
          <w:sz w:val="28"/>
          <w:szCs w:val="28"/>
        </w:rPr>
        <w:t xml:space="preserve"> Каратузского района (КГБУЗ  «</w:t>
      </w:r>
      <w:proofErr w:type="spellStart"/>
      <w:r w:rsidRPr="00891FC7">
        <w:rPr>
          <w:rFonts w:ascii="Times New Roman CYR" w:eastAsiaTheme="minorEastAsia" w:hAnsi="Times New Roman CYR" w:cs="Times New Roman CYR"/>
          <w:sz w:val="28"/>
          <w:szCs w:val="28"/>
        </w:rPr>
        <w:t>Каратузская</w:t>
      </w:r>
      <w:proofErr w:type="spellEnd"/>
      <w:r w:rsidRPr="00891FC7">
        <w:rPr>
          <w:rFonts w:ascii="Times New Roman CYR" w:eastAsiaTheme="minorEastAsia" w:hAnsi="Times New Roman CYR" w:cs="Times New Roman CYR"/>
          <w:sz w:val="28"/>
          <w:szCs w:val="28"/>
        </w:rPr>
        <w:t xml:space="preserve"> РБ») (2025 год – 100 000,0 тыс. рублей).</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инженерная защита р. </w:t>
      </w:r>
      <w:proofErr w:type="spellStart"/>
      <w:r w:rsidRPr="00891FC7">
        <w:rPr>
          <w:rFonts w:ascii="Times New Roman CYR" w:eastAsiaTheme="minorEastAsia" w:hAnsi="Times New Roman CYR" w:cs="Times New Roman CYR"/>
          <w:sz w:val="28"/>
          <w:szCs w:val="28"/>
        </w:rPr>
        <w:t>Амыл</w:t>
      </w:r>
      <w:proofErr w:type="spellEnd"/>
      <w:r w:rsidRPr="00891FC7">
        <w:rPr>
          <w:rFonts w:ascii="Times New Roman CYR" w:eastAsiaTheme="minorEastAsia" w:hAnsi="Times New Roman CYR" w:cs="Times New Roman CYR"/>
          <w:sz w:val="28"/>
          <w:szCs w:val="28"/>
        </w:rPr>
        <w:t xml:space="preserve"> с. </w:t>
      </w:r>
      <w:proofErr w:type="spellStart"/>
      <w:r w:rsidRPr="00891FC7">
        <w:rPr>
          <w:rFonts w:ascii="Times New Roman CYR" w:eastAsiaTheme="minorEastAsia" w:hAnsi="Times New Roman CYR" w:cs="Times New Roman CYR"/>
          <w:sz w:val="28"/>
          <w:szCs w:val="28"/>
        </w:rPr>
        <w:t>Качулька</w:t>
      </w:r>
      <w:proofErr w:type="spellEnd"/>
      <w:r w:rsidRPr="00891FC7">
        <w:rPr>
          <w:rFonts w:ascii="Times New Roman CYR" w:eastAsiaTheme="minorEastAsia" w:hAnsi="Times New Roman CYR" w:cs="Times New Roman CYR"/>
          <w:sz w:val="28"/>
          <w:szCs w:val="28"/>
        </w:rPr>
        <w:t xml:space="preserve"> Каратузского района (50 558,9 тыс. руб. в 2023 г., 104 822 тыс. руб. в 2024 г.).</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Объем инвестиций, направленных субъектами малого и среднего предпринимательства в 2022 году составил 36 439,90 тыс. рублей. Темп роста по сравнению с предыдущим 2021 годом в действующих ценах составил 80,07%. </w:t>
      </w:r>
    </w:p>
    <w:p w:rsidR="00316F53" w:rsidRDefault="00891FC7" w:rsidP="00891FC7">
      <w:pPr>
        <w:autoSpaceDE w:val="0"/>
        <w:autoSpaceDN w:val="0"/>
        <w:adjustRightInd w:val="0"/>
        <w:ind w:firstLine="709"/>
        <w:rPr>
          <w:rFonts w:ascii="Times New Roman CYR" w:eastAsiaTheme="minorEastAsia" w:hAnsi="Times New Roman CYR" w:cs="Times New Roman CYR"/>
          <w:sz w:val="28"/>
          <w:szCs w:val="28"/>
        </w:rPr>
        <w:sectPr w:rsidR="00316F53">
          <w:footerReference w:type="default" r:id="rId9"/>
          <w:pgSz w:w="11906" w:h="16838"/>
          <w:pgMar w:top="1134" w:right="850" w:bottom="1134" w:left="1701" w:header="708" w:footer="708" w:gutter="0"/>
          <w:cols w:space="708"/>
          <w:docGrid w:linePitch="360"/>
        </w:sectPr>
      </w:pPr>
      <w:r w:rsidRPr="00891FC7">
        <w:rPr>
          <w:rFonts w:ascii="Times New Roman CYR" w:eastAsiaTheme="minorEastAsia" w:hAnsi="Times New Roman CYR" w:cs="Times New Roman CYR"/>
          <w:sz w:val="28"/>
          <w:szCs w:val="28"/>
        </w:rPr>
        <w:t xml:space="preserve">В прогнозном периоде предприниматели планируют инвестировать: в 2023 году 38 823,39 тыс. руб. (увеличение к уровню 2022 года на 106,54%), в 2024 году по второму варианты - 40 500,00 тыс. руб. (увеличение к уровню 2023 года на 104,32%), в 2025 году по второму варианту - 42 500,00 тыс. руб. </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lastRenderedPageBreak/>
        <w:t>(увеличение к уровню 2024 года на 104,94%), в 2026 году по второму варианту - 44 500,00 тыс. руб. (увеличение к уровню 2025 года на 104,71%).</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На плановый период предприниматели планируют реализовать следующие инвестиционные проекты: </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ИП Коршунов А.В. «Строительство коптильного цеха» Стоимость проекта для начала запуска около 3 </w:t>
      </w:r>
      <w:proofErr w:type="gramStart"/>
      <w:r w:rsidRPr="00891FC7">
        <w:rPr>
          <w:rFonts w:ascii="Times New Roman CYR" w:eastAsiaTheme="minorEastAsia" w:hAnsi="Times New Roman CYR" w:cs="Times New Roman CYR"/>
          <w:sz w:val="28"/>
          <w:szCs w:val="28"/>
        </w:rPr>
        <w:t>млн</w:t>
      </w:r>
      <w:proofErr w:type="gramEnd"/>
      <w:r w:rsidRPr="00891FC7">
        <w:rPr>
          <w:rFonts w:ascii="Times New Roman CYR" w:eastAsiaTheme="minorEastAsia" w:hAnsi="Times New Roman CYR" w:cs="Times New Roman CYR"/>
          <w:sz w:val="28"/>
          <w:szCs w:val="28"/>
        </w:rPr>
        <w:t xml:space="preserve"> рублей, ориентировочная дата запуска 4 квартал 2023 года.</w:t>
      </w:r>
    </w:p>
    <w:p w:rsidR="00891FC7" w:rsidRPr="00891FC7" w:rsidRDefault="00891FC7" w:rsidP="00891FC7">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СХПСК «Удача» «Строительство убойного цеха». Ориентировочно стоимость проекта составит около 20 </w:t>
      </w:r>
      <w:proofErr w:type="gramStart"/>
      <w:r w:rsidRPr="00891FC7">
        <w:rPr>
          <w:rFonts w:ascii="Times New Roman CYR" w:eastAsiaTheme="minorEastAsia" w:hAnsi="Times New Roman CYR" w:cs="Times New Roman CYR"/>
          <w:sz w:val="28"/>
          <w:szCs w:val="28"/>
        </w:rPr>
        <w:t>млн</w:t>
      </w:r>
      <w:proofErr w:type="gramEnd"/>
      <w:r w:rsidRPr="00891FC7">
        <w:rPr>
          <w:rFonts w:ascii="Times New Roman CYR" w:eastAsiaTheme="minorEastAsia" w:hAnsi="Times New Roman CYR" w:cs="Times New Roman CYR"/>
          <w:sz w:val="28"/>
          <w:szCs w:val="28"/>
        </w:rPr>
        <w:t xml:space="preserve"> руб., ориентировочная дата открытия 3 квартал 2023 года.</w:t>
      </w:r>
    </w:p>
    <w:p w:rsidR="00891FC7" w:rsidRPr="00891FC7" w:rsidRDefault="00891FC7" w:rsidP="00316F53">
      <w:pPr>
        <w:autoSpaceDE w:val="0"/>
        <w:autoSpaceDN w:val="0"/>
        <w:adjustRightInd w:val="0"/>
        <w:ind w:firstLine="709"/>
        <w:rPr>
          <w:rFonts w:ascii="Times New Roman CYR" w:eastAsiaTheme="minorEastAsia" w:hAnsi="Times New Roman CYR" w:cs="Times New Roman CYR"/>
          <w:sz w:val="28"/>
          <w:szCs w:val="28"/>
        </w:rPr>
      </w:pPr>
      <w:r w:rsidRPr="00891FC7">
        <w:rPr>
          <w:rFonts w:ascii="Times New Roman CYR" w:eastAsiaTheme="minorEastAsia" w:hAnsi="Times New Roman CYR" w:cs="Times New Roman CYR"/>
          <w:sz w:val="28"/>
          <w:szCs w:val="28"/>
        </w:rPr>
        <w:t xml:space="preserve">- ИП Пономарев В.А. «Строительство горнолыжной трассы на базе отдыха «Заимка» </w:t>
      </w:r>
      <w:proofErr w:type="gramStart"/>
      <w:r w:rsidRPr="00891FC7">
        <w:rPr>
          <w:rFonts w:ascii="Times New Roman CYR" w:eastAsiaTheme="minorEastAsia" w:hAnsi="Times New Roman CYR" w:cs="Times New Roman CYR"/>
          <w:sz w:val="28"/>
          <w:szCs w:val="28"/>
        </w:rPr>
        <w:t>в</w:t>
      </w:r>
      <w:proofErr w:type="gramEnd"/>
      <w:r w:rsidRPr="00891FC7">
        <w:rPr>
          <w:rFonts w:ascii="Times New Roman CYR" w:eastAsiaTheme="minorEastAsia" w:hAnsi="Times New Roman CYR" w:cs="Times New Roman CYR"/>
          <w:sz w:val="28"/>
          <w:szCs w:val="28"/>
        </w:rPr>
        <w:t xml:space="preserve"> с. Таяты», </w:t>
      </w:r>
      <w:proofErr w:type="gramStart"/>
      <w:r w:rsidRPr="00891FC7">
        <w:rPr>
          <w:rFonts w:ascii="Times New Roman CYR" w:eastAsiaTheme="minorEastAsia" w:hAnsi="Times New Roman CYR" w:cs="Times New Roman CYR"/>
          <w:sz w:val="28"/>
          <w:szCs w:val="28"/>
        </w:rPr>
        <w:t>ориентировочная</w:t>
      </w:r>
      <w:proofErr w:type="gramEnd"/>
      <w:r w:rsidRPr="00891FC7">
        <w:rPr>
          <w:rFonts w:ascii="Times New Roman CYR" w:eastAsiaTheme="minorEastAsia" w:hAnsi="Times New Roman CYR" w:cs="Times New Roman CYR"/>
          <w:sz w:val="28"/>
          <w:szCs w:val="28"/>
        </w:rPr>
        <w:t xml:space="preserve"> дата открытия 4 квартал 2026 года.</w:t>
      </w:r>
    </w:p>
    <w:p w:rsidR="00891FC7" w:rsidRPr="00891FC7" w:rsidRDefault="00891FC7" w:rsidP="00891FC7">
      <w:pPr>
        <w:autoSpaceDE w:val="0"/>
        <w:autoSpaceDN w:val="0"/>
        <w:adjustRightInd w:val="0"/>
        <w:spacing w:line="276" w:lineRule="auto"/>
        <w:ind w:firstLine="709"/>
        <w:jc w:val="center"/>
        <w:rPr>
          <w:rFonts w:ascii="Times New Roman CYR" w:eastAsiaTheme="minorEastAsia" w:hAnsi="Times New Roman CYR" w:cs="Times New Roman CYR"/>
          <w:b/>
          <w:bCs/>
          <w:sz w:val="28"/>
          <w:szCs w:val="28"/>
        </w:rPr>
      </w:pPr>
      <w:r w:rsidRPr="00891FC7">
        <w:rPr>
          <w:rFonts w:ascii="Times New Roman CYR" w:eastAsiaTheme="minorEastAsia" w:hAnsi="Times New Roman CYR" w:cs="Times New Roman CYR"/>
          <w:b/>
          <w:bCs/>
          <w:sz w:val="28"/>
          <w:szCs w:val="28"/>
        </w:rPr>
        <w:t>Объем инвестиций в основной капитал (за исключением бюджетных средств) в расчете на 1 жителя (по крупным и средним организациям)</w:t>
      </w:r>
    </w:p>
    <w:tbl>
      <w:tblPr>
        <w:tblW w:w="10913" w:type="dxa"/>
        <w:jc w:val="center"/>
        <w:tblLayout w:type="fixed"/>
        <w:tblLook w:val="0000" w:firstRow="0" w:lastRow="0" w:firstColumn="0" w:lastColumn="0" w:noHBand="0" w:noVBand="0"/>
      </w:tblPr>
      <w:tblGrid>
        <w:gridCol w:w="3233"/>
        <w:gridCol w:w="1276"/>
        <w:gridCol w:w="1276"/>
        <w:gridCol w:w="1275"/>
        <w:gridCol w:w="1276"/>
        <w:gridCol w:w="1298"/>
        <w:gridCol w:w="1279"/>
      </w:tblGrid>
      <w:tr w:rsidR="00891FC7" w:rsidRPr="00891FC7" w:rsidTr="000229F9">
        <w:trPr>
          <w:trHeight w:val="289"/>
          <w:jc w:val="center"/>
        </w:trPr>
        <w:tc>
          <w:tcPr>
            <w:tcW w:w="3233" w:type="dxa"/>
            <w:vMerge w:val="restart"/>
            <w:tcBorders>
              <w:top w:val="single" w:sz="4" w:space="0" w:color="auto"/>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Наименование показателя и единицы измерения</w:t>
            </w:r>
          </w:p>
        </w:tc>
        <w:tc>
          <w:tcPr>
            <w:tcW w:w="6401" w:type="dxa"/>
            <w:gridSpan w:val="5"/>
            <w:tcBorders>
              <w:top w:val="single" w:sz="4" w:space="0" w:color="auto"/>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Значения показателя</w:t>
            </w:r>
          </w:p>
        </w:tc>
        <w:tc>
          <w:tcPr>
            <w:tcW w:w="1279" w:type="dxa"/>
            <w:tcBorders>
              <w:top w:val="single" w:sz="4" w:space="0" w:color="auto"/>
              <w:left w:val="nil"/>
              <w:bottom w:val="single" w:sz="4" w:space="0" w:color="auto"/>
              <w:right w:val="single" w:sz="4" w:space="0" w:color="auto"/>
            </w:tcBorders>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p>
        </w:tc>
      </w:tr>
      <w:tr w:rsidR="00891FC7" w:rsidRPr="00891FC7" w:rsidTr="000229F9">
        <w:trPr>
          <w:trHeight w:val="600"/>
          <w:jc w:val="center"/>
        </w:trPr>
        <w:tc>
          <w:tcPr>
            <w:tcW w:w="3233" w:type="dxa"/>
            <w:vMerge/>
            <w:tcBorders>
              <w:top w:val="single" w:sz="4" w:space="0" w:color="auto"/>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color w:val="000000"/>
                <w:sz w:val="22"/>
                <w:szCs w:val="22"/>
              </w:rPr>
            </w:pP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2021 факт</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2022 отчет</w:t>
            </w:r>
          </w:p>
        </w:tc>
        <w:tc>
          <w:tcPr>
            <w:tcW w:w="1275"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2023 оценка</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2024 прогноз</w:t>
            </w:r>
          </w:p>
        </w:tc>
        <w:tc>
          <w:tcPr>
            <w:tcW w:w="1298"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2025 прогноз</w:t>
            </w:r>
          </w:p>
        </w:tc>
        <w:tc>
          <w:tcPr>
            <w:tcW w:w="1279"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2026</w:t>
            </w:r>
          </w:p>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прогноз</w:t>
            </w:r>
          </w:p>
        </w:tc>
      </w:tr>
      <w:tr w:rsidR="00891FC7" w:rsidRPr="00891FC7" w:rsidTr="000229F9">
        <w:trPr>
          <w:trHeight w:val="90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 Объем инвестиций в основной капитал за счет всех источников финансирования (без субъектов малого предпринимательства), тыс. руб.</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244718,00</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128 318,00</w:t>
            </w:r>
          </w:p>
        </w:tc>
        <w:tc>
          <w:tcPr>
            <w:tcW w:w="1275"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118 038,30</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90 422,10</w:t>
            </w:r>
          </w:p>
        </w:tc>
        <w:tc>
          <w:tcPr>
            <w:tcW w:w="1298"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95 288,40</w:t>
            </w:r>
          </w:p>
        </w:tc>
        <w:tc>
          <w:tcPr>
            <w:tcW w:w="1279"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sz w:val="22"/>
                <w:szCs w:val="22"/>
              </w:rPr>
            </w:pPr>
            <w:r w:rsidRPr="00891FC7">
              <w:rPr>
                <w:rFonts w:ascii="Times New Roman CYR" w:eastAsiaTheme="minorEastAsia" w:hAnsi="Times New Roman CYR" w:cs="Times New Roman CYR"/>
                <w:sz w:val="22"/>
                <w:szCs w:val="22"/>
              </w:rPr>
              <w:t>97 607,00</w:t>
            </w:r>
          </w:p>
        </w:tc>
      </w:tr>
      <w:tr w:rsidR="00891FC7" w:rsidRPr="00891FC7" w:rsidTr="000229F9">
        <w:trPr>
          <w:trHeight w:val="555"/>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 xml:space="preserve">1.1. </w:t>
            </w:r>
            <w:r w:rsidRPr="00891FC7">
              <w:rPr>
                <w:rFonts w:ascii="Times New Roman CYR" w:eastAsiaTheme="minorEastAsia" w:hAnsi="Times New Roman CYR" w:cs="Times New Roman CYR"/>
                <w:i/>
                <w:iCs/>
                <w:color w:val="000000"/>
                <w:sz w:val="20"/>
                <w:szCs w:val="20"/>
              </w:rPr>
              <w:t>Темп роста в действующих ценах, к соответствующему периоду предыдущего года, %</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165,34</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52,43</w:t>
            </w:r>
          </w:p>
        </w:tc>
        <w:tc>
          <w:tcPr>
            <w:tcW w:w="1275"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91,99</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76,60</w:t>
            </w:r>
          </w:p>
        </w:tc>
        <w:tc>
          <w:tcPr>
            <w:tcW w:w="1298"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105,38</w:t>
            </w:r>
          </w:p>
        </w:tc>
        <w:tc>
          <w:tcPr>
            <w:tcW w:w="1279"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102,43</w:t>
            </w:r>
          </w:p>
        </w:tc>
      </w:tr>
      <w:tr w:rsidR="00891FC7" w:rsidRPr="00891FC7" w:rsidTr="000229F9">
        <w:trPr>
          <w:trHeight w:val="30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i/>
                <w:iCs/>
                <w:color w:val="000000"/>
                <w:sz w:val="20"/>
                <w:szCs w:val="20"/>
              </w:rPr>
            </w:pPr>
            <w:r w:rsidRPr="00891FC7">
              <w:rPr>
                <w:rFonts w:ascii="Times New Roman CYR" w:eastAsiaTheme="minorEastAsia" w:hAnsi="Times New Roman CYR" w:cs="Times New Roman CYR"/>
                <w:i/>
                <w:iCs/>
                <w:color w:val="000000"/>
                <w:sz w:val="20"/>
                <w:szCs w:val="20"/>
              </w:rPr>
              <w:t>1.2. Индекс-дефлятор, %</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107,42</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116,84</w:t>
            </w:r>
          </w:p>
        </w:tc>
        <w:tc>
          <w:tcPr>
            <w:tcW w:w="1275"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111,00</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105,70</w:t>
            </w:r>
          </w:p>
        </w:tc>
        <w:tc>
          <w:tcPr>
            <w:tcW w:w="1298"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105,50</w:t>
            </w:r>
          </w:p>
        </w:tc>
        <w:tc>
          <w:tcPr>
            <w:tcW w:w="1279"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sz w:val="22"/>
                <w:szCs w:val="22"/>
              </w:rPr>
            </w:pPr>
            <w:r w:rsidRPr="00891FC7">
              <w:rPr>
                <w:rFonts w:ascii="Times New Roman CYR" w:eastAsiaTheme="minorEastAsia" w:hAnsi="Times New Roman CYR" w:cs="Times New Roman CYR"/>
                <w:i/>
                <w:iCs/>
                <w:sz w:val="22"/>
                <w:szCs w:val="22"/>
              </w:rPr>
              <w:t>105,30</w:t>
            </w:r>
          </w:p>
        </w:tc>
      </w:tr>
      <w:tr w:rsidR="00891FC7" w:rsidRPr="00891FC7" w:rsidTr="000229F9">
        <w:trPr>
          <w:trHeight w:val="51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i/>
                <w:iCs/>
                <w:color w:val="000000"/>
                <w:sz w:val="20"/>
                <w:szCs w:val="20"/>
              </w:rPr>
            </w:pPr>
            <w:r w:rsidRPr="00891FC7">
              <w:rPr>
                <w:rFonts w:ascii="Times New Roman CYR" w:eastAsiaTheme="minorEastAsia" w:hAnsi="Times New Roman CYR" w:cs="Times New Roman CYR"/>
                <w:i/>
                <w:iCs/>
                <w:color w:val="000000"/>
                <w:sz w:val="20"/>
                <w:szCs w:val="20"/>
              </w:rPr>
              <w:t>1.3. Темп роста в сопоставимых ценах, к соответствующему периоду предыдущего года, %</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153,92</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44,87</w:t>
            </w:r>
          </w:p>
        </w:tc>
        <w:tc>
          <w:tcPr>
            <w:tcW w:w="1275"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82,87</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72,47</w:t>
            </w:r>
          </w:p>
        </w:tc>
        <w:tc>
          <w:tcPr>
            <w:tcW w:w="1298"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99,89</w:t>
            </w:r>
          </w:p>
        </w:tc>
        <w:tc>
          <w:tcPr>
            <w:tcW w:w="1279"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i/>
                <w:iCs/>
                <w:color w:val="000000"/>
                <w:sz w:val="22"/>
                <w:szCs w:val="22"/>
              </w:rPr>
            </w:pPr>
            <w:r w:rsidRPr="00891FC7">
              <w:rPr>
                <w:rFonts w:ascii="Times New Roman CYR" w:eastAsiaTheme="minorEastAsia" w:hAnsi="Times New Roman CYR" w:cs="Times New Roman CYR"/>
                <w:i/>
                <w:iCs/>
                <w:color w:val="000000"/>
                <w:sz w:val="22"/>
                <w:szCs w:val="22"/>
              </w:rPr>
              <w:t>97,27</w:t>
            </w:r>
          </w:p>
        </w:tc>
      </w:tr>
      <w:tr w:rsidR="00891FC7" w:rsidRPr="00891FC7" w:rsidTr="000229F9">
        <w:trPr>
          <w:trHeight w:val="60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2. Инвестиции в основной капитал за счет бюджетных средств, тыс. руб.</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167011,00</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53 560,00</w:t>
            </w:r>
          </w:p>
        </w:tc>
        <w:tc>
          <w:tcPr>
            <w:tcW w:w="1275"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71 176,97</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46 588,40</w:t>
            </w:r>
          </w:p>
        </w:tc>
        <w:tc>
          <w:tcPr>
            <w:tcW w:w="1298"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47 716,93</w:t>
            </w:r>
          </w:p>
        </w:tc>
        <w:tc>
          <w:tcPr>
            <w:tcW w:w="1279"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46 419,57</w:t>
            </w:r>
          </w:p>
        </w:tc>
      </w:tr>
      <w:tr w:rsidR="00891FC7" w:rsidRPr="00891FC7" w:rsidTr="000229F9">
        <w:trPr>
          <w:trHeight w:val="60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3. Объем инвестиций без бюджетных средств, тыс. руб. (стр. 1 – стр. 2)</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77 707,00</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74 758,00</w:t>
            </w:r>
          </w:p>
        </w:tc>
        <w:tc>
          <w:tcPr>
            <w:tcW w:w="1275"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46 861,33</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43833,70</w:t>
            </w:r>
          </w:p>
        </w:tc>
        <w:tc>
          <w:tcPr>
            <w:tcW w:w="1298"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47 581,47</w:t>
            </w:r>
          </w:p>
        </w:tc>
        <w:tc>
          <w:tcPr>
            <w:tcW w:w="1279"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51 187,43</w:t>
            </w:r>
          </w:p>
        </w:tc>
      </w:tr>
      <w:tr w:rsidR="00891FC7" w:rsidRPr="00891FC7" w:rsidTr="000229F9">
        <w:trPr>
          <w:trHeight w:val="90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 xml:space="preserve">4. </w:t>
            </w:r>
            <w:r w:rsidRPr="00891FC7">
              <w:rPr>
                <w:rFonts w:ascii="Times New Roman CYR" w:eastAsiaTheme="minorEastAsia" w:hAnsi="Times New Roman CYR" w:cs="Times New Roman CYR"/>
                <w:b/>
                <w:bCs/>
                <w:color w:val="C00000"/>
                <w:sz w:val="22"/>
                <w:szCs w:val="22"/>
              </w:rPr>
              <w:t xml:space="preserve">Среднегодовая </w:t>
            </w:r>
            <w:r w:rsidRPr="00891FC7">
              <w:rPr>
                <w:rFonts w:ascii="Times New Roman CYR" w:eastAsiaTheme="minorEastAsia" w:hAnsi="Times New Roman CYR" w:cs="Times New Roman CYR"/>
                <w:color w:val="000000"/>
                <w:sz w:val="22"/>
                <w:szCs w:val="22"/>
              </w:rPr>
              <w:t>численность населения муниципального, городского округа (муниципального района), чел.</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14 235</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13 463</w:t>
            </w:r>
          </w:p>
        </w:tc>
        <w:tc>
          <w:tcPr>
            <w:tcW w:w="1275"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13 274</w:t>
            </w:r>
          </w:p>
        </w:tc>
        <w:tc>
          <w:tcPr>
            <w:tcW w:w="1276"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13 090</w:t>
            </w:r>
          </w:p>
        </w:tc>
        <w:tc>
          <w:tcPr>
            <w:tcW w:w="1298"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12 909</w:t>
            </w:r>
          </w:p>
        </w:tc>
        <w:tc>
          <w:tcPr>
            <w:tcW w:w="1279" w:type="dxa"/>
            <w:tcBorders>
              <w:top w:val="nil"/>
              <w:left w:val="nil"/>
              <w:bottom w:val="single" w:sz="4" w:space="0" w:color="auto"/>
              <w:right w:val="single" w:sz="4" w:space="0" w:color="auto"/>
            </w:tcBorders>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color w:val="000000"/>
                <w:sz w:val="22"/>
                <w:szCs w:val="22"/>
              </w:rPr>
            </w:pPr>
            <w:r w:rsidRPr="00891FC7">
              <w:rPr>
                <w:rFonts w:ascii="Times New Roman CYR" w:eastAsiaTheme="minorEastAsia" w:hAnsi="Times New Roman CYR" w:cs="Times New Roman CYR"/>
                <w:color w:val="000000"/>
                <w:sz w:val="22"/>
                <w:szCs w:val="22"/>
              </w:rPr>
              <w:t>12 728</w:t>
            </w:r>
          </w:p>
        </w:tc>
      </w:tr>
      <w:tr w:rsidR="00891FC7" w:rsidRPr="00891FC7" w:rsidTr="000229F9">
        <w:trPr>
          <w:trHeight w:val="1110"/>
          <w:jc w:val="center"/>
        </w:trPr>
        <w:tc>
          <w:tcPr>
            <w:tcW w:w="3233" w:type="dxa"/>
            <w:tcBorders>
              <w:top w:val="nil"/>
              <w:left w:val="single" w:sz="4" w:space="0" w:color="auto"/>
              <w:bottom w:val="single" w:sz="4" w:space="0" w:color="auto"/>
              <w:right w:val="single" w:sz="4" w:space="0" w:color="auto"/>
            </w:tcBorders>
            <w:vAlign w:val="center"/>
          </w:tcPr>
          <w:p w:rsidR="00891FC7" w:rsidRPr="00891FC7" w:rsidRDefault="00891FC7" w:rsidP="00891FC7">
            <w:pPr>
              <w:autoSpaceDE w:val="0"/>
              <w:autoSpaceDN w:val="0"/>
              <w:adjustRightInd w:val="0"/>
              <w:jc w:val="left"/>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5. Объем инвестиций в основной капитал (за исключением бюджетных средств) в расчете на 1 человека населения, руб. (стр. 3*1000/стр. 4)</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5 458,87</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5 552,85</w:t>
            </w:r>
          </w:p>
        </w:tc>
        <w:tc>
          <w:tcPr>
            <w:tcW w:w="1275"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3 530,31</w:t>
            </w:r>
          </w:p>
        </w:tc>
        <w:tc>
          <w:tcPr>
            <w:tcW w:w="1276"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3 348,64</w:t>
            </w:r>
          </w:p>
        </w:tc>
        <w:tc>
          <w:tcPr>
            <w:tcW w:w="1298"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3 685,14</w:t>
            </w:r>
          </w:p>
        </w:tc>
        <w:tc>
          <w:tcPr>
            <w:tcW w:w="1279" w:type="dxa"/>
            <w:tcBorders>
              <w:top w:val="nil"/>
              <w:left w:val="nil"/>
              <w:bottom w:val="single" w:sz="4" w:space="0" w:color="auto"/>
              <w:right w:val="single" w:sz="4" w:space="0" w:color="auto"/>
            </w:tcBorders>
            <w:shd w:val="clear" w:color="000000" w:fill="D9D9D9"/>
            <w:vAlign w:val="center"/>
          </w:tcPr>
          <w:p w:rsidR="00891FC7" w:rsidRPr="00891FC7" w:rsidRDefault="00891FC7" w:rsidP="00891FC7">
            <w:pPr>
              <w:autoSpaceDE w:val="0"/>
              <w:autoSpaceDN w:val="0"/>
              <w:adjustRightInd w:val="0"/>
              <w:jc w:val="center"/>
              <w:rPr>
                <w:rFonts w:ascii="Times New Roman CYR" w:eastAsiaTheme="minorEastAsia" w:hAnsi="Times New Roman CYR" w:cs="Times New Roman CYR"/>
                <w:b/>
                <w:bCs/>
                <w:color w:val="000000"/>
                <w:sz w:val="22"/>
                <w:szCs w:val="22"/>
              </w:rPr>
            </w:pPr>
            <w:r w:rsidRPr="00891FC7">
              <w:rPr>
                <w:rFonts w:ascii="Times New Roman CYR" w:eastAsiaTheme="minorEastAsia" w:hAnsi="Times New Roman CYR" w:cs="Times New Roman CYR"/>
                <w:b/>
                <w:bCs/>
                <w:color w:val="000000"/>
                <w:sz w:val="22"/>
                <w:szCs w:val="22"/>
              </w:rPr>
              <w:t>4 021,64</w:t>
            </w:r>
          </w:p>
        </w:tc>
      </w:tr>
    </w:tbl>
    <w:p w:rsidR="00307CC6" w:rsidRDefault="00307CC6"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pPr>
    </w:p>
    <w:p w:rsidR="00316F53" w:rsidRPr="00BB2976" w:rsidRDefault="00316F53" w:rsidP="00BB2976">
      <w:pPr>
        <w:autoSpaceDE w:val="0"/>
        <w:autoSpaceDN w:val="0"/>
        <w:adjustRightInd w:val="0"/>
        <w:spacing w:line="276" w:lineRule="auto"/>
        <w:ind w:firstLine="709"/>
        <w:rPr>
          <w:rFonts w:ascii="Times New Roman CYR" w:eastAsiaTheme="minorHAnsi" w:hAnsi="Times New Roman CYR" w:cs="Times New Roman CYR"/>
          <w:bCs/>
          <w:sz w:val="28"/>
          <w:szCs w:val="28"/>
          <w:lang w:eastAsia="en-US"/>
        </w:rPr>
      </w:pPr>
    </w:p>
    <w:p w:rsidR="004105BC" w:rsidRPr="00BB2976" w:rsidRDefault="003E4603" w:rsidP="00AA06D7">
      <w:pPr>
        <w:tabs>
          <w:tab w:val="left" w:pos="709"/>
          <w:tab w:val="left" w:pos="851"/>
        </w:tabs>
        <w:autoSpaceDE w:val="0"/>
        <w:autoSpaceDN w:val="0"/>
        <w:adjustRightInd w:val="0"/>
        <w:ind w:firstLine="709"/>
        <w:outlineLvl w:val="1"/>
        <w:rPr>
          <w:b/>
          <w:sz w:val="28"/>
          <w:szCs w:val="28"/>
        </w:rPr>
      </w:pPr>
      <w:r w:rsidRPr="00BB2976">
        <w:rPr>
          <w:b/>
          <w:sz w:val="28"/>
          <w:szCs w:val="28"/>
        </w:rPr>
        <w:lastRenderedPageBreak/>
        <w:t>Образование</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bookmarkStart w:id="10" w:name="_Toc137552980"/>
      <w:bookmarkStart w:id="11" w:name="_Toc177304562"/>
      <w:bookmarkStart w:id="12" w:name="_Toc209323015"/>
      <w:r w:rsidRPr="00753428">
        <w:rPr>
          <w:rFonts w:ascii="Times New Roman CYR" w:eastAsiaTheme="minorEastAsia" w:hAnsi="Times New Roman CYR" w:cs="Times New Roman CYR"/>
          <w:sz w:val="28"/>
          <w:szCs w:val="28"/>
        </w:rPr>
        <w:t>Муниципальная образовательная система – это развитая сеть учреждений, которые предоставляют широкий спектр образовательных услуг различного уровня. В 2022 году в системе образования функционировало 26 муниципальных образовательных учреждений, реализующих программы дошкольного, общего и дополнительного образования:</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9 общеобразовательных учреждений  среднего общего образования;</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4 учреждения, реализующие программы основного общего образования;</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10 дошкольных образовательных учреждений;</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3 учреждения дополнительного образования.</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В  сфере  дошкольного образования Управлением образования  используется автоматизированная информационная система учета детей, нуждающихся  в  услугах дошкольного  образования  «АИС  Дошкольник».  С  помощью этой программы  осуществляется   ежемесячный  мониторинг численности  детей, получающих образовательные услуги по дошкольному образованию и состоящих на очереди.</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Очередь детей, в возрасте от 3 до 7 лет отсутствует в связи с увеличением количества мест за счет открытия новых групп.</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Численность детей в возрасте от 3 до 7 лет, получающих дошкольную образовательную услугу и (или) услугу по их содержанию в организациях различной организационно-правовой формы и формы собственности  составила 525 детей.</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Численность детей, посещающих дошкольные образовательные учреждения муниципальной формы собственности, составила 625 детей. Численность детей в возрасте от 1 до 6 лет, получающих дошкольную образовательную услугу и (или) услугу по их содержанию в общеобразовательных учреждениях муниципальной формы собственности, изменилась и составила 608 детей. Обеспеченность дошкольными образовательными учреждениями детей в возрасте от 1 до 6 лет составила 66,4%. </w:t>
      </w:r>
    </w:p>
    <w:p w:rsidR="00E2244C"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сфере общего образования на 1 сентября 2022 года  в школах района обучаются 2088  человек, что на 18 человек больше,  чем  в  2021  году.  Количество первоклассников повысилось с 213 человек до 217.  </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2022 году 4 здания общеобразовательных организаций всех форм собственности, требуют капитального ремонта (МБОУ </w:t>
      </w:r>
      <w:proofErr w:type="spellStart"/>
      <w:r w:rsidRPr="00753428">
        <w:rPr>
          <w:rFonts w:ascii="Times New Roman CYR" w:eastAsiaTheme="minorEastAsia" w:hAnsi="Times New Roman CYR" w:cs="Times New Roman CYR"/>
          <w:sz w:val="28"/>
          <w:szCs w:val="28"/>
        </w:rPr>
        <w:t>Каратузская</w:t>
      </w:r>
      <w:proofErr w:type="spellEnd"/>
      <w:r w:rsidRPr="00753428">
        <w:rPr>
          <w:rFonts w:ascii="Times New Roman CYR" w:eastAsiaTheme="minorEastAsia" w:hAnsi="Times New Roman CYR" w:cs="Times New Roman CYR"/>
          <w:sz w:val="28"/>
          <w:szCs w:val="28"/>
        </w:rPr>
        <w:t xml:space="preserve"> СОШ – 2 здания, МБОУ </w:t>
      </w:r>
      <w:proofErr w:type="spellStart"/>
      <w:r w:rsidRPr="00753428">
        <w:rPr>
          <w:rFonts w:ascii="Times New Roman CYR" w:eastAsiaTheme="minorEastAsia" w:hAnsi="Times New Roman CYR" w:cs="Times New Roman CYR"/>
          <w:sz w:val="28"/>
          <w:szCs w:val="28"/>
        </w:rPr>
        <w:t>Качульская</w:t>
      </w:r>
      <w:proofErr w:type="spellEnd"/>
      <w:r w:rsidRPr="00753428">
        <w:rPr>
          <w:rFonts w:ascii="Times New Roman CYR" w:eastAsiaTheme="minorEastAsia" w:hAnsi="Times New Roman CYR" w:cs="Times New Roman CYR"/>
          <w:sz w:val="28"/>
          <w:szCs w:val="28"/>
        </w:rPr>
        <w:t xml:space="preserve"> СОШ, МБОУ </w:t>
      </w:r>
      <w:proofErr w:type="spellStart"/>
      <w:r w:rsidRPr="00753428">
        <w:rPr>
          <w:rFonts w:ascii="Times New Roman CYR" w:eastAsiaTheme="minorEastAsia" w:hAnsi="Times New Roman CYR" w:cs="Times New Roman CYR"/>
          <w:sz w:val="28"/>
          <w:szCs w:val="28"/>
        </w:rPr>
        <w:t>Моторская</w:t>
      </w:r>
      <w:proofErr w:type="spellEnd"/>
      <w:r w:rsidRPr="00753428">
        <w:rPr>
          <w:rFonts w:ascii="Times New Roman CYR" w:eastAsiaTheme="minorEastAsia" w:hAnsi="Times New Roman CYR" w:cs="Times New Roman CYR"/>
          <w:sz w:val="28"/>
          <w:szCs w:val="28"/>
        </w:rPr>
        <w:t xml:space="preserve"> СОШ). По оценке 2023 года показатель останется на прежнем уровне. В плановом периоде 2024 – 2026 г. показатель изменится с 4 до 2 в связи с планируемым капитальным ремонтом одного здания МБОУ </w:t>
      </w:r>
      <w:proofErr w:type="spellStart"/>
      <w:r w:rsidRPr="00753428">
        <w:rPr>
          <w:rFonts w:ascii="Times New Roman CYR" w:eastAsiaTheme="minorEastAsia" w:hAnsi="Times New Roman CYR" w:cs="Times New Roman CYR"/>
          <w:sz w:val="28"/>
          <w:szCs w:val="28"/>
        </w:rPr>
        <w:t>Моторская</w:t>
      </w:r>
      <w:proofErr w:type="spellEnd"/>
      <w:r w:rsidRPr="00753428">
        <w:rPr>
          <w:rFonts w:ascii="Times New Roman CYR" w:eastAsiaTheme="minorEastAsia" w:hAnsi="Times New Roman CYR" w:cs="Times New Roman CYR"/>
          <w:sz w:val="28"/>
          <w:szCs w:val="28"/>
        </w:rPr>
        <w:t xml:space="preserve"> СОШ, МБОУ </w:t>
      </w:r>
      <w:proofErr w:type="spellStart"/>
      <w:r w:rsidRPr="00753428">
        <w:rPr>
          <w:rFonts w:ascii="Times New Roman CYR" w:eastAsiaTheme="minorEastAsia" w:hAnsi="Times New Roman CYR" w:cs="Times New Roman CYR"/>
          <w:sz w:val="28"/>
          <w:szCs w:val="28"/>
        </w:rPr>
        <w:t>Каратузская</w:t>
      </w:r>
      <w:proofErr w:type="spellEnd"/>
      <w:r w:rsidRPr="00753428">
        <w:rPr>
          <w:rFonts w:ascii="Times New Roman CYR" w:eastAsiaTheme="minorEastAsia" w:hAnsi="Times New Roman CYR" w:cs="Times New Roman CYR"/>
          <w:sz w:val="28"/>
          <w:szCs w:val="28"/>
        </w:rPr>
        <w:t xml:space="preserve"> СОШ.</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общеобразовательных учреждениях района в 1 полугодии  2023 года обучалось 152 ребенка с ОВЗ. Для детей с ограниченными возможностями здоровья, которые не могут посещать школу по медицинским показаниям, </w:t>
      </w:r>
      <w:r w:rsidRPr="00753428">
        <w:rPr>
          <w:rFonts w:ascii="Times New Roman CYR" w:eastAsiaTheme="minorEastAsia" w:hAnsi="Times New Roman CYR" w:cs="Times New Roman CYR"/>
          <w:sz w:val="28"/>
          <w:szCs w:val="28"/>
        </w:rPr>
        <w:lastRenderedPageBreak/>
        <w:t xml:space="preserve">общеобразовательными учреждениями организовано индивидуальное обучение на дому. </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В 2022 году количество педагогов незначительно снизилось по сравнению с 2021 годом, и составило 248 человек. Количество учащихся на одного педагога осталось на уровне 2021 года и составило 8 человек, по предварительным данным в первом полугодии 2023 года также 8 человек на одного педагога. В 2022 году в образовательные учреждения пришло 4 молодых педагога (в 2021 г. – 4 человек). Всем молодым педагогам муниципальных образовательных учреждений, подведомственных управлению образования администрации Каратузского района выплачиваются подъемные в размере 20690,00 рублей.</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Одним из показателей качества образования являются результаты освоения образовательных программ, учебные достижения школьников. Анализ учебных достижений позволяет говорить о тенденции  </w:t>
      </w:r>
      <w:proofErr w:type="gramStart"/>
      <w:r w:rsidRPr="00753428">
        <w:rPr>
          <w:rFonts w:ascii="Times New Roman CYR" w:eastAsiaTheme="minorEastAsia" w:hAnsi="Times New Roman CYR" w:cs="Times New Roman CYR"/>
          <w:sz w:val="28"/>
          <w:szCs w:val="28"/>
        </w:rPr>
        <w:t>повышения  качества  знаний  обучающихся  школ  района</w:t>
      </w:r>
      <w:proofErr w:type="gramEnd"/>
      <w:r w:rsidRPr="00753428">
        <w:rPr>
          <w:rFonts w:ascii="Times New Roman CYR" w:eastAsiaTheme="minorEastAsia" w:hAnsi="Times New Roman CYR" w:cs="Times New Roman CYR"/>
          <w:sz w:val="28"/>
          <w:szCs w:val="28"/>
        </w:rPr>
        <w:t xml:space="preserve">  при сохраняющемся уровне успеваемости.</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highlight w:val="yellow"/>
        </w:rPr>
      </w:pPr>
      <w:r w:rsidRPr="00753428">
        <w:rPr>
          <w:rFonts w:ascii="Times New Roman CYR" w:eastAsiaTheme="minorEastAsia" w:hAnsi="Times New Roman CYR" w:cs="Times New Roman CYR"/>
          <w:sz w:val="28"/>
          <w:szCs w:val="28"/>
        </w:rPr>
        <w:t>В 2022 году Единый Государственный Экзамен (далее – ЕГЭ) в районе сдавало 72 человека. Выпускники для получения аттестата сдавали обязательные предметы (математику и русский язык), а также предметы по выбору для поступления в ВУЗы.</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результате 98,6% учащихся получили аттестат о среднем образовании. Из них аттестат с отличием и медаль «За особые успехи в учении» получили 5 выпускников (4 из МБОУ </w:t>
      </w:r>
      <w:proofErr w:type="spellStart"/>
      <w:r w:rsidRPr="00753428">
        <w:rPr>
          <w:rFonts w:ascii="Times New Roman CYR" w:eastAsiaTheme="minorEastAsia" w:hAnsi="Times New Roman CYR" w:cs="Times New Roman CYR"/>
          <w:sz w:val="28"/>
          <w:szCs w:val="28"/>
        </w:rPr>
        <w:t>Каратузская</w:t>
      </w:r>
      <w:proofErr w:type="spellEnd"/>
      <w:r w:rsidRPr="00753428">
        <w:rPr>
          <w:rFonts w:ascii="Times New Roman CYR" w:eastAsiaTheme="minorEastAsia" w:hAnsi="Times New Roman CYR" w:cs="Times New Roman CYR"/>
          <w:sz w:val="28"/>
          <w:szCs w:val="28"/>
        </w:rPr>
        <w:t xml:space="preserve"> СОШ, 1 из МБОУ </w:t>
      </w:r>
      <w:proofErr w:type="spellStart"/>
      <w:r w:rsidRPr="00753428">
        <w:rPr>
          <w:rFonts w:ascii="Times New Roman CYR" w:eastAsiaTheme="minorEastAsia" w:hAnsi="Times New Roman CYR" w:cs="Times New Roman CYR"/>
          <w:sz w:val="28"/>
          <w:szCs w:val="28"/>
        </w:rPr>
        <w:t>Моторская</w:t>
      </w:r>
      <w:proofErr w:type="spellEnd"/>
      <w:r w:rsidRPr="00753428">
        <w:rPr>
          <w:rFonts w:ascii="Times New Roman CYR" w:eastAsiaTheme="minorEastAsia" w:hAnsi="Times New Roman CYR" w:cs="Times New Roman CYR"/>
          <w:sz w:val="28"/>
          <w:szCs w:val="28"/>
        </w:rPr>
        <w:t xml:space="preserve"> СОШ), ученики набрали определенное количество баллов по обязательным предметам, чем подтвердили уровень своего образования.</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proofErr w:type="gramStart"/>
      <w:r w:rsidRPr="00753428">
        <w:rPr>
          <w:rFonts w:ascii="Times New Roman CYR" w:eastAsiaTheme="minorEastAsia" w:hAnsi="Times New Roman CYR" w:cs="Times New Roman CYR"/>
          <w:sz w:val="28"/>
          <w:szCs w:val="28"/>
        </w:rPr>
        <w:t xml:space="preserve">Аттестаты об основном общем образовании получил 141 выпускник 9-х классов. 15 выпускников 9 классов (а это 9,6 % от их общего количества) не получили аттестат об основном общем образовании: 1 – филиал Лебедевская ООШ, 6 – МБОУ </w:t>
      </w:r>
      <w:proofErr w:type="spellStart"/>
      <w:r w:rsidRPr="00753428">
        <w:rPr>
          <w:rFonts w:ascii="Times New Roman CYR" w:eastAsiaTheme="minorEastAsia" w:hAnsi="Times New Roman CYR" w:cs="Times New Roman CYR"/>
          <w:sz w:val="28"/>
          <w:szCs w:val="28"/>
        </w:rPr>
        <w:t>Моторская</w:t>
      </w:r>
      <w:proofErr w:type="spellEnd"/>
      <w:r w:rsidRPr="00753428">
        <w:rPr>
          <w:rFonts w:ascii="Times New Roman CYR" w:eastAsiaTheme="minorEastAsia" w:hAnsi="Times New Roman CYR" w:cs="Times New Roman CYR"/>
          <w:sz w:val="28"/>
          <w:szCs w:val="28"/>
        </w:rPr>
        <w:t xml:space="preserve"> СОШ, 1 – МБОУ </w:t>
      </w:r>
      <w:proofErr w:type="spellStart"/>
      <w:r w:rsidRPr="00753428">
        <w:rPr>
          <w:rFonts w:ascii="Times New Roman CYR" w:eastAsiaTheme="minorEastAsia" w:hAnsi="Times New Roman CYR" w:cs="Times New Roman CYR"/>
          <w:sz w:val="28"/>
          <w:szCs w:val="28"/>
        </w:rPr>
        <w:t>Нижнекурятская</w:t>
      </w:r>
      <w:proofErr w:type="spellEnd"/>
      <w:r w:rsidRPr="00753428">
        <w:rPr>
          <w:rFonts w:ascii="Times New Roman CYR" w:eastAsiaTheme="minorEastAsia" w:hAnsi="Times New Roman CYR" w:cs="Times New Roman CYR"/>
          <w:sz w:val="28"/>
          <w:szCs w:val="28"/>
        </w:rPr>
        <w:t xml:space="preserve"> СОШ,  2 - МБОУ </w:t>
      </w:r>
      <w:proofErr w:type="spellStart"/>
      <w:r w:rsidRPr="00753428">
        <w:rPr>
          <w:rFonts w:ascii="Times New Roman CYR" w:eastAsiaTheme="minorEastAsia" w:hAnsi="Times New Roman CYR" w:cs="Times New Roman CYR"/>
          <w:sz w:val="28"/>
          <w:szCs w:val="28"/>
        </w:rPr>
        <w:t>Верхнекужебарская</w:t>
      </w:r>
      <w:proofErr w:type="spellEnd"/>
      <w:r w:rsidRPr="00753428">
        <w:rPr>
          <w:rFonts w:ascii="Times New Roman CYR" w:eastAsiaTheme="minorEastAsia" w:hAnsi="Times New Roman CYR" w:cs="Times New Roman CYR"/>
          <w:sz w:val="28"/>
          <w:szCs w:val="28"/>
        </w:rPr>
        <w:t xml:space="preserve"> СОШ, 4 – МБОУ </w:t>
      </w:r>
      <w:proofErr w:type="spellStart"/>
      <w:r w:rsidRPr="00753428">
        <w:rPr>
          <w:rFonts w:ascii="Times New Roman CYR" w:eastAsiaTheme="minorEastAsia" w:hAnsi="Times New Roman CYR" w:cs="Times New Roman CYR"/>
          <w:sz w:val="28"/>
          <w:szCs w:val="28"/>
        </w:rPr>
        <w:t>Каратузская</w:t>
      </w:r>
      <w:proofErr w:type="spellEnd"/>
      <w:r w:rsidRPr="00753428">
        <w:rPr>
          <w:rFonts w:ascii="Times New Roman CYR" w:eastAsiaTheme="minorEastAsia" w:hAnsi="Times New Roman CYR" w:cs="Times New Roman CYR"/>
          <w:sz w:val="28"/>
          <w:szCs w:val="28"/>
        </w:rPr>
        <w:t xml:space="preserve"> СОШ, 1 – МБОУ </w:t>
      </w:r>
      <w:proofErr w:type="spellStart"/>
      <w:r w:rsidRPr="00753428">
        <w:rPr>
          <w:rFonts w:ascii="Times New Roman CYR" w:eastAsiaTheme="minorEastAsia" w:hAnsi="Times New Roman CYR" w:cs="Times New Roman CYR"/>
          <w:sz w:val="28"/>
          <w:szCs w:val="28"/>
        </w:rPr>
        <w:t>Качульская</w:t>
      </w:r>
      <w:proofErr w:type="spellEnd"/>
      <w:r w:rsidRPr="00753428">
        <w:rPr>
          <w:rFonts w:ascii="Times New Roman CYR" w:eastAsiaTheme="minorEastAsia" w:hAnsi="Times New Roman CYR" w:cs="Times New Roman CYR"/>
          <w:sz w:val="28"/>
          <w:szCs w:val="28"/>
        </w:rPr>
        <w:t xml:space="preserve"> СОШ).</w:t>
      </w:r>
      <w:proofErr w:type="gramEnd"/>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Аттестат об основном общем образовании с отличием получило 5 человек из МБОУ «</w:t>
      </w:r>
      <w:proofErr w:type="spellStart"/>
      <w:r w:rsidRPr="00753428">
        <w:rPr>
          <w:rFonts w:ascii="Times New Roman CYR" w:eastAsiaTheme="minorEastAsia" w:hAnsi="Times New Roman CYR" w:cs="Times New Roman CYR"/>
          <w:sz w:val="28"/>
          <w:szCs w:val="28"/>
        </w:rPr>
        <w:t>Каратузская</w:t>
      </w:r>
      <w:proofErr w:type="spellEnd"/>
      <w:r w:rsidRPr="00753428">
        <w:rPr>
          <w:rFonts w:ascii="Times New Roman CYR" w:eastAsiaTheme="minorEastAsia" w:hAnsi="Times New Roman CYR" w:cs="Times New Roman CYR"/>
          <w:sz w:val="28"/>
          <w:szCs w:val="28"/>
        </w:rPr>
        <w:t xml:space="preserve"> СОШ».</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сфере  дополнительного  образования образовательные  услуги оказывают населению 3 подведомственных Управлению образования учреждения, 3155 детей охвачены дополнительным образованием (охват 86,1%). На базе  школ действуют 13 физкультурно-спортивных клуба. Физкультурно-спортивной работой охвачено более 85% школьников. Увеличение численности </w:t>
      </w:r>
      <w:proofErr w:type="gramStart"/>
      <w:r w:rsidRPr="00753428">
        <w:rPr>
          <w:rFonts w:ascii="Times New Roman CYR" w:eastAsiaTheme="minorEastAsia" w:hAnsi="Times New Roman CYR" w:cs="Times New Roman CYR"/>
          <w:sz w:val="28"/>
          <w:szCs w:val="28"/>
        </w:rPr>
        <w:t>несовершеннолетних, посещающих учреждения дополнительного образования произошло</w:t>
      </w:r>
      <w:proofErr w:type="gramEnd"/>
      <w:r w:rsidRPr="00753428">
        <w:rPr>
          <w:rFonts w:ascii="Times New Roman CYR" w:eastAsiaTheme="minorEastAsia" w:hAnsi="Times New Roman CYR" w:cs="Times New Roman CYR"/>
          <w:sz w:val="28"/>
          <w:szCs w:val="28"/>
        </w:rPr>
        <w:t xml:space="preserve"> в связи с активизацией информационно-пропагандистской работы, тематика кружковой работы приведена в соответствие с запросами обучающихся. Численность детей в возрасте 5-18 лет, получающих услуги по дополнительному образованию в организациях всех форм собственности увеличилась и составила 3499 </w:t>
      </w:r>
      <w:r w:rsidRPr="00753428">
        <w:rPr>
          <w:rFonts w:ascii="Times New Roman CYR" w:eastAsiaTheme="minorEastAsia" w:hAnsi="Times New Roman CYR" w:cs="Times New Roman CYR"/>
          <w:sz w:val="28"/>
          <w:szCs w:val="28"/>
        </w:rPr>
        <w:lastRenderedPageBreak/>
        <w:t>человек (3 179 человек в предыдущем году).</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В  период  летней  оздоровительной  кампании  2023г.  в  районе  на  базе 15 общеобразовательных  учреждений с соблюдением превентивных мер, санитарно-противоэпидемических мероприятий  организована работа  летних оздоровительных  лагерей  с  дневным  пребыванием  детей,  на  базе  которых отдохнут  646  школьников.</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Планируемое количество детей, отдохнувших в загородных лагерях по линии Управления образования в 2023 году 55 человек.</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Количество </w:t>
      </w:r>
      <w:proofErr w:type="gramStart"/>
      <w:r w:rsidRPr="00753428">
        <w:rPr>
          <w:rFonts w:ascii="Times New Roman CYR" w:eastAsiaTheme="minorEastAsia" w:hAnsi="Times New Roman CYR" w:cs="Times New Roman CYR"/>
          <w:sz w:val="28"/>
          <w:szCs w:val="28"/>
        </w:rPr>
        <w:t>детей, вовлеченных в трудовую деятельность осталось</w:t>
      </w:r>
      <w:proofErr w:type="gramEnd"/>
      <w:r w:rsidRPr="00753428">
        <w:rPr>
          <w:rFonts w:ascii="Times New Roman CYR" w:eastAsiaTheme="minorEastAsia" w:hAnsi="Times New Roman CYR" w:cs="Times New Roman CYR"/>
          <w:sz w:val="28"/>
          <w:szCs w:val="28"/>
        </w:rPr>
        <w:t xml:space="preserve"> на прежнем уровне и составило 100 человек. </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Проект палаточный лагерь «Молодые лидеры» возобновит свою работу с июля 2023 года.</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В отделе социальной поддержки детства по состоянию на 31.12.2022 года на учете состояло 112 несовершеннолетних детей, из них:</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в  45 опекаемых семьях воспитывалось 65 несовершеннолетних и 3 ребенка были переданы под предварительную опеку (попечительство),</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в 14 приемных семьях воспитывалось  44 ребенка.</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proofErr w:type="gramStart"/>
      <w:r w:rsidRPr="00753428">
        <w:rPr>
          <w:rFonts w:ascii="Times New Roman CYR" w:eastAsiaTheme="minorEastAsia" w:hAnsi="Times New Roman CYR" w:cs="Times New Roman CYR"/>
          <w:sz w:val="28"/>
          <w:szCs w:val="28"/>
        </w:rPr>
        <w:t>Усыновленные</w:t>
      </w:r>
      <w:proofErr w:type="gramEnd"/>
      <w:r w:rsidRPr="00753428">
        <w:rPr>
          <w:rFonts w:ascii="Times New Roman CYR" w:eastAsiaTheme="minorEastAsia" w:hAnsi="Times New Roman CYR" w:cs="Times New Roman CYR"/>
          <w:sz w:val="28"/>
          <w:szCs w:val="28"/>
        </w:rPr>
        <w:t xml:space="preserve"> - 12 детей. </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2022 году 2 родителя </w:t>
      </w:r>
      <w:proofErr w:type="gramStart"/>
      <w:r w:rsidRPr="00753428">
        <w:rPr>
          <w:rFonts w:ascii="Times New Roman CYR" w:eastAsiaTheme="minorEastAsia" w:hAnsi="Times New Roman CYR" w:cs="Times New Roman CYR"/>
          <w:sz w:val="28"/>
          <w:szCs w:val="28"/>
        </w:rPr>
        <w:t>лишены</w:t>
      </w:r>
      <w:proofErr w:type="gramEnd"/>
      <w:r w:rsidRPr="00753428">
        <w:rPr>
          <w:rFonts w:ascii="Times New Roman CYR" w:eastAsiaTheme="minorEastAsia" w:hAnsi="Times New Roman CYR" w:cs="Times New Roman CYR"/>
          <w:sz w:val="28"/>
          <w:szCs w:val="28"/>
        </w:rPr>
        <w:t xml:space="preserve"> родительских прав в отношении</w:t>
      </w:r>
      <w:r w:rsidRPr="00753428">
        <w:rPr>
          <w:rFonts w:ascii="Times New Roman CYR" w:eastAsiaTheme="minorEastAsia" w:hAnsi="Times New Roman CYR" w:cs="Times New Roman CYR"/>
          <w:sz w:val="28"/>
          <w:szCs w:val="28"/>
        </w:rPr>
        <w:br/>
        <w:t xml:space="preserve"> 3-х детей, 2 родителя ограничены в родительских правах в отношении 3 детей. </w:t>
      </w:r>
    </w:p>
    <w:p w:rsidR="00753428" w:rsidRPr="00753428" w:rsidRDefault="00753428" w:rsidP="00753428">
      <w:pPr>
        <w:widowControl w:val="0"/>
        <w:pBdr>
          <w:bottom w:val="single" w:sz="4" w:space="15" w:color="FFFFFF"/>
        </w:pBdr>
        <w:tabs>
          <w:tab w:val="left" w:pos="0"/>
        </w:tabs>
        <w:autoSpaceDE w:val="0"/>
        <w:autoSpaceDN w:val="0"/>
        <w:adjustRightInd w:val="0"/>
        <w:ind w:firstLine="708"/>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В прогнозном периоде 2024-2026 года  в сети образовательных учреждений изменения не ожидаются. Планируется функционирование 9 общеобразовательных учреждений  среднего общего образования, при которых 2 филиала основного общего образования, 4 учреждения, реализующих программы основного общего образования, 10 дошкольных образовательных учреждений, 3 учреждения дополнительного образования.</w:t>
      </w: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20"/>
        <w:gridCol w:w="1418"/>
        <w:gridCol w:w="1481"/>
        <w:gridCol w:w="1921"/>
      </w:tblGrid>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center"/>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Показатели (чел.)</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center"/>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2024 год</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center"/>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2025 год</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jc w:val="center"/>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2026 год</w:t>
            </w:r>
          </w:p>
        </w:tc>
      </w:tr>
      <w:tr w:rsidR="00753428" w:rsidRPr="00753428" w:rsidTr="00BB532F">
        <w:tc>
          <w:tcPr>
            <w:tcW w:w="9640" w:type="dxa"/>
            <w:gridSpan w:val="4"/>
            <w:tcBorders>
              <w:top w:val="single" w:sz="4" w:space="0" w:color="auto"/>
              <w:bottom w:val="single" w:sz="4" w:space="0" w:color="auto"/>
            </w:tcBorders>
          </w:tcPr>
          <w:p w:rsidR="00753428" w:rsidRPr="00753428" w:rsidRDefault="00753428" w:rsidP="00753428">
            <w:pPr>
              <w:autoSpaceDE w:val="0"/>
              <w:autoSpaceDN w:val="0"/>
              <w:adjustRightInd w:val="0"/>
              <w:jc w:val="center"/>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Сеть образовательных учреждений</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220C8F" w:rsidP="00753428">
            <w:pPr>
              <w:autoSpaceDE w:val="0"/>
              <w:autoSpaceDN w:val="0"/>
              <w:adjustRightInd w:val="0"/>
              <w:jc w:val="left"/>
              <w:rPr>
                <w:rFonts w:ascii="Times New Roman CYR" w:eastAsiaTheme="minorEastAsia" w:hAnsi="Times New Roman CYR" w:cs="Times New Roman CYR"/>
                <w:b/>
                <w:bCs/>
                <w:color w:val="000000"/>
              </w:rPr>
            </w:pPr>
            <w:hyperlink r:id="rId10" w:history="1">
              <w:r w:rsidR="00753428" w:rsidRPr="00753428">
                <w:rPr>
                  <w:rFonts w:ascii="Times New Roman CYR" w:eastAsiaTheme="minorEastAsia" w:hAnsi="Times New Roman CYR" w:cs="Times New Roman CYR"/>
                  <w:color w:val="000000"/>
                  <w:u w:val="single"/>
                </w:rPr>
                <w:t>Количество образовательных организаций всех форм собственности на начало учебного года</w:t>
              </w:r>
            </w:hyperlink>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26</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26</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26</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дошкольных 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10</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10</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10</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общеобразовательных учреждений</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13</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13</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13</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учреждений дополнительного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3</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3</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3</w:t>
            </w:r>
          </w:p>
        </w:tc>
      </w:tr>
      <w:tr w:rsidR="00753428" w:rsidRPr="00753428" w:rsidTr="00BB532F">
        <w:tc>
          <w:tcPr>
            <w:tcW w:w="9640" w:type="dxa"/>
            <w:gridSpan w:val="4"/>
            <w:tcBorders>
              <w:top w:val="single" w:sz="4" w:space="0" w:color="auto"/>
              <w:bottom w:val="single" w:sz="4" w:space="0" w:color="auto"/>
            </w:tcBorders>
          </w:tcPr>
          <w:p w:rsidR="00753428" w:rsidRPr="00753428" w:rsidRDefault="00753428" w:rsidP="00753428">
            <w:pPr>
              <w:autoSpaceDE w:val="0"/>
              <w:autoSpaceDN w:val="0"/>
              <w:adjustRightInd w:val="0"/>
              <w:ind w:left="-108"/>
              <w:jc w:val="center"/>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Дошкольное образование</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220C8F" w:rsidP="00753428">
            <w:pPr>
              <w:autoSpaceDE w:val="0"/>
              <w:autoSpaceDN w:val="0"/>
              <w:adjustRightInd w:val="0"/>
              <w:jc w:val="left"/>
              <w:rPr>
                <w:rFonts w:ascii="Times New Roman CYR" w:eastAsiaTheme="minorEastAsia" w:hAnsi="Times New Roman CYR" w:cs="Times New Roman CYR"/>
                <w:b/>
                <w:bCs/>
                <w:color w:val="000000"/>
              </w:rPr>
            </w:pPr>
            <w:hyperlink r:id="rId11" w:history="1">
              <w:r w:rsidR="00753428" w:rsidRPr="00753428">
                <w:rPr>
                  <w:rFonts w:ascii="Times New Roman CYR" w:eastAsiaTheme="minorEastAsia" w:hAnsi="Times New Roman CYR" w:cs="Times New Roman CYR"/>
                  <w:color w:val="000000"/>
                  <w:u w:val="single"/>
                </w:rPr>
                <w:t xml:space="preserve">Численность детей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w:t>
              </w:r>
              <w:r w:rsidR="00753428" w:rsidRPr="00753428">
                <w:rPr>
                  <w:rFonts w:ascii="Times New Roman CYR" w:eastAsiaTheme="minorEastAsia" w:hAnsi="Times New Roman CYR" w:cs="Times New Roman CYR"/>
                  <w:color w:val="000000"/>
                  <w:u w:val="single"/>
                </w:rPr>
                <w:lastRenderedPageBreak/>
                <w:t>образования, присмотр и уход за детьми, всех форм собственности, на конец периода</w:t>
              </w:r>
            </w:hyperlink>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lastRenderedPageBreak/>
              <w:t>580</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spacing w:after="200" w:line="276" w:lineRule="auto"/>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580</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spacing w:after="200" w:line="276" w:lineRule="auto"/>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580</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220C8F" w:rsidP="00753428">
            <w:pPr>
              <w:autoSpaceDE w:val="0"/>
              <w:autoSpaceDN w:val="0"/>
              <w:adjustRightInd w:val="0"/>
              <w:jc w:val="left"/>
              <w:rPr>
                <w:rFonts w:ascii="Times New Roman CYR" w:eastAsiaTheme="minorEastAsia" w:hAnsi="Times New Roman CYR" w:cs="Times New Roman CYR"/>
                <w:b/>
                <w:bCs/>
                <w:color w:val="000000"/>
              </w:rPr>
            </w:pPr>
            <w:hyperlink r:id="rId12" w:history="1">
              <w:r w:rsidR="00753428" w:rsidRPr="00753428">
                <w:rPr>
                  <w:rFonts w:ascii="Times New Roman CYR" w:eastAsiaTheme="minorEastAsia" w:hAnsi="Times New Roman CYR" w:cs="Times New Roman CYR"/>
                  <w:color w:val="000000"/>
                  <w:u w:val="single"/>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 муниципальной формы собственности, на конец периода</w:t>
              </w:r>
            </w:hyperlink>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595</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spacing w:after="200" w:line="276" w:lineRule="auto"/>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595</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spacing w:after="200" w:line="276" w:lineRule="auto"/>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595</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Численность детей, посещающих дошкольные образовательные учреждения</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590</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640</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640</w:t>
            </w:r>
          </w:p>
        </w:tc>
      </w:tr>
      <w:tr w:rsidR="00753428" w:rsidRPr="00753428" w:rsidTr="00BB532F">
        <w:tc>
          <w:tcPr>
            <w:tcW w:w="4820"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Обеспеченность дошкольными образовательными учреждениями детей в возрасте от 1 до 6 лет</w:t>
            </w:r>
          </w:p>
        </w:tc>
        <w:tc>
          <w:tcPr>
            <w:tcW w:w="1418"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65,9</w:t>
            </w:r>
          </w:p>
        </w:tc>
        <w:tc>
          <w:tcPr>
            <w:tcW w:w="1481"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65,9</w:t>
            </w:r>
          </w:p>
        </w:tc>
        <w:tc>
          <w:tcPr>
            <w:tcW w:w="1921"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jc w:val="left"/>
              <w:rPr>
                <w:rFonts w:ascii="Calibri" w:eastAsiaTheme="minorEastAsia" w:hAnsi="Calibri" w:cs="Calibri"/>
                <w:b/>
                <w:bCs/>
              </w:rPr>
            </w:pPr>
            <w:r w:rsidRPr="00753428">
              <w:rPr>
                <w:rFonts w:ascii="Times New Roman CYR" w:eastAsiaTheme="minorEastAsia" w:hAnsi="Times New Roman CYR" w:cs="Times New Roman CYR"/>
                <w:b/>
                <w:bCs/>
                <w:color w:val="000000"/>
              </w:rPr>
              <w:t>65,9</w:t>
            </w:r>
          </w:p>
        </w:tc>
      </w:tr>
    </w:tbl>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Доля дошкольных образовательных организаций муниципальной формы собственности, здания которых находятся в аварийном состоянии или требуют капитального ремонта, в общем числе дошкольных образовательных организаций муниципальной формы собственности в 2022 году составляет  10%, в связи с тем, что в здании Б</w:t>
      </w:r>
      <w:proofErr w:type="gramStart"/>
      <w:r w:rsidRPr="00753428">
        <w:rPr>
          <w:rFonts w:ascii="Times New Roman CYR" w:eastAsiaTheme="minorEastAsia" w:hAnsi="Times New Roman CYR" w:cs="Times New Roman CYR"/>
          <w:sz w:val="28"/>
          <w:szCs w:val="28"/>
        </w:rPr>
        <w:t>2</w:t>
      </w:r>
      <w:proofErr w:type="gramEnd"/>
      <w:r w:rsidRPr="00753428">
        <w:rPr>
          <w:rFonts w:ascii="Times New Roman CYR" w:eastAsiaTheme="minorEastAsia" w:hAnsi="Times New Roman CYR" w:cs="Times New Roman CYR"/>
          <w:sz w:val="28"/>
          <w:szCs w:val="28"/>
        </w:rPr>
        <w:t xml:space="preserve"> МБДОУ детский сад «Колобок» проводится капитальный ремонт. В 2022 году начат ремонт здания. В 2023 году из краевого бюджета по государственной программе Красноярского края «Содействие развитию местного самоуправлению» подпрограмма «Поддержка местных инициатив» выделено более 7 000,00 тыс. рублей на завершение данного ремонта.</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2"/>
        <w:gridCol w:w="1800"/>
        <w:gridCol w:w="1800"/>
        <w:gridCol w:w="2478"/>
      </w:tblGrid>
      <w:tr w:rsidR="00753428" w:rsidRPr="00753428" w:rsidTr="00BB532F">
        <w:tc>
          <w:tcPr>
            <w:tcW w:w="9640" w:type="dxa"/>
            <w:gridSpan w:val="4"/>
            <w:tcBorders>
              <w:top w:val="single" w:sz="4" w:space="0" w:color="auto"/>
              <w:bottom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Общее образование</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Показатели (чел.)</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2024 год</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2025 год</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2026 год</w:t>
            </w:r>
          </w:p>
        </w:tc>
      </w:tr>
      <w:tr w:rsidR="00753428" w:rsidRPr="00753428" w:rsidTr="00BB532F">
        <w:trPr>
          <w:trHeight w:val="240"/>
        </w:trPr>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учащихся</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2082</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2082</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2082</w:t>
            </w:r>
          </w:p>
        </w:tc>
      </w:tr>
      <w:tr w:rsidR="00753428" w:rsidRPr="00753428" w:rsidTr="00BB532F">
        <w:trPr>
          <w:trHeight w:val="175"/>
        </w:trPr>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первоклассников</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190</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131</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131</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Выпускники 11классов</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90</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90</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90</w:t>
            </w:r>
          </w:p>
        </w:tc>
      </w:tr>
      <w:tr w:rsidR="00753428" w:rsidRPr="00753428" w:rsidTr="00BB532F">
        <w:trPr>
          <w:trHeight w:val="243"/>
        </w:trPr>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Выпускники 9 классов</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222</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193</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193</w:t>
            </w:r>
          </w:p>
        </w:tc>
      </w:tr>
      <w:tr w:rsidR="00753428" w:rsidRPr="00753428" w:rsidTr="00BB532F">
        <w:trPr>
          <w:trHeight w:val="243"/>
        </w:trPr>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 xml:space="preserve">Доля </w:t>
            </w:r>
            <w:proofErr w:type="gramStart"/>
            <w:r w:rsidRPr="00753428">
              <w:rPr>
                <w:rFonts w:ascii="Times New Roman CYR" w:eastAsiaTheme="minorEastAsia" w:hAnsi="Times New Roman CYR" w:cs="Times New Roman CYR"/>
                <w:color w:val="000000"/>
              </w:rPr>
              <w:t>выпускников</w:t>
            </w:r>
            <w:proofErr w:type="gramEnd"/>
            <w:r w:rsidRPr="00753428">
              <w:rPr>
                <w:rFonts w:ascii="Times New Roman CYR" w:eastAsiaTheme="minorEastAsia" w:hAnsi="Times New Roman CYR" w:cs="Times New Roman CYR"/>
                <w:color w:val="000000"/>
              </w:rPr>
              <w:t xml:space="preserve"> не получивших аттестат (%)</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rPr>
            </w:pPr>
            <w:r w:rsidRPr="00753428">
              <w:rPr>
                <w:rFonts w:ascii="Times New Roman CYR" w:eastAsiaTheme="minorEastAsia" w:hAnsi="Times New Roman CYR" w:cs="Times New Roman CYR"/>
              </w:rPr>
              <w:t>2,2</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rPr>
            </w:pPr>
            <w:r w:rsidRPr="00753428">
              <w:rPr>
                <w:rFonts w:ascii="Times New Roman CYR" w:eastAsiaTheme="minorEastAsia" w:hAnsi="Times New Roman CYR" w:cs="Times New Roman CYR"/>
              </w:rPr>
              <w:t>2,0</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rPr>
            </w:pPr>
            <w:r w:rsidRPr="00753428">
              <w:rPr>
                <w:rFonts w:ascii="Times New Roman CYR" w:eastAsiaTheme="minorEastAsia" w:hAnsi="Times New Roman CYR" w:cs="Times New Roman CYR"/>
              </w:rPr>
              <w:t>1,9</w:t>
            </w:r>
          </w:p>
        </w:tc>
      </w:tr>
    </w:tbl>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В прогнозируемом периоде ожидается снижение количества первоклассников, в связи со снижением рождаемости, количество выпускников 9 и 11 классов остается на прежнем уровне. Доля </w:t>
      </w:r>
      <w:proofErr w:type="gramStart"/>
      <w:r w:rsidRPr="00753428">
        <w:rPr>
          <w:rFonts w:ascii="Times New Roman CYR" w:eastAsiaTheme="minorEastAsia" w:hAnsi="Times New Roman CYR" w:cs="Times New Roman CYR"/>
          <w:sz w:val="28"/>
          <w:szCs w:val="28"/>
        </w:rPr>
        <w:t>выпускников, не получивших аттестат в прогнозируемом периоде 2024-2026 год снизится</w:t>
      </w:r>
      <w:proofErr w:type="gramEnd"/>
      <w:r w:rsidRPr="00753428">
        <w:rPr>
          <w:rFonts w:ascii="Times New Roman CYR" w:eastAsiaTheme="minorEastAsia" w:hAnsi="Times New Roman CYR" w:cs="Times New Roman CYR"/>
          <w:sz w:val="28"/>
          <w:szCs w:val="28"/>
        </w:rPr>
        <w:t xml:space="preserve"> до 0%.</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b/>
          <w:bCs/>
          <w:sz w:val="28"/>
          <w:szCs w:val="28"/>
        </w:rPr>
      </w:pPr>
      <w:r w:rsidRPr="00753428">
        <w:rPr>
          <w:rFonts w:ascii="Times New Roman CYR" w:eastAsiaTheme="minorEastAsia" w:hAnsi="Times New Roman CYR" w:cs="Times New Roman CYR"/>
          <w:b/>
          <w:bCs/>
          <w:sz w:val="28"/>
          <w:szCs w:val="28"/>
        </w:rPr>
        <w:t>Дополнительное образование</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roofErr w:type="gramStart"/>
      <w:r w:rsidRPr="00753428">
        <w:rPr>
          <w:rFonts w:ascii="Times New Roman CYR" w:eastAsiaTheme="minorEastAsia" w:hAnsi="Times New Roman CYR" w:cs="Times New Roman CYR"/>
          <w:sz w:val="28"/>
          <w:szCs w:val="28"/>
        </w:rPr>
        <w:t xml:space="preserve">В рамках реализации мероприятий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 </w:t>
      </w:r>
      <w:r w:rsidRPr="00753428">
        <w:rPr>
          <w:rFonts w:ascii="Times New Roman CYR" w:eastAsiaTheme="minorEastAsia" w:hAnsi="Times New Roman CYR" w:cs="Times New Roman CYR"/>
          <w:sz w:val="28"/>
          <w:szCs w:val="28"/>
        </w:rPr>
        <w:lastRenderedPageBreak/>
        <w:t>10, изменена методика расчета охвата детей в возрасте 5-18 лет, получающих услуги по дополнительному образованию в организациях всех форм собственности.</w:t>
      </w:r>
      <w:proofErr w:type="gramEnd"/>
      <w:r w:rsidRPr="00753428">
        <w:rPr>
          <w:rFonts w:ascii="Times New Roman CYR" w:eastAsiaTheme="minorEastAsia" w:hAnsi="Times New Roman CYR" w:cs="Times New Roman CYR"/>
          <w:sz w:val="28"/>
          <w:szCs w:val="28"/>
        </w:rPr>
        <w:t xml:space="preserve"> В прогнозном периоде с сентября 2023 составит 3 265 человек.</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Доля детей в возрасте от 5 до 18 лет, получающих услуги по дополнительному образованию в организациях всех форм собственности, в общей численности детей данной возрастной группы в 2023 году ожидается (в соответствие с плановыми показателями) на уровне 84,25 %.</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62"/>
        <w:gridCol w:w="1800"/>
        <w:gridCol w:w="1800"/>
        <w:gridCol w:w="2478"/>
      </w:tblGrid>
      <w:tr w:rsidR="00753428" w:rsidRPr="00753428" w:rsidTr="00BB532F">
        <w:trPr>
          <w:trHeight w:val="240"/>
        </w:trPr>
        <w:tc>
          <w:tcPr>
            <w:tcW w:w="9640" w:type="dxa"/>
            <w:gridSpan w:val="4"/>
            <w:tcBorders>
              <w:top w:val="single" w:sz="4" w:space="0" w:color="auto"/>
              <w:bottom w:val="single" w:sz="4" w:space="0" w:color="auto"/>
            </w:tcBorders>
          </w:tcPr>
          <w:p w:rsidR="00753428" w:rsidRPr="00753428" w:rsidRDefault="00753428" w:rsidP="00753428">
            <w:pPr>
              <w:autoSpaceDE w:val="0"/>
              <w:autoSpaceDN w:val="0"/>
              <w:adjustRightInd w:val="0"/>
              <w:jc w:val="left"/>
              <w:rPr>
                <w:rFonts w:ascii="Times New Roman CYR" w:eastAsiaTheme="minorEastAsia" w:hAnsi="Times New Roman CYR" w:cs="Times New Roman CYR"/>
                <w:b/>
                <w:bCs/>
                <w:color w:val="000000"/>
              </w:rPr>
            </w:pPr>
            <w:r w:rsidRPr="00753428">
              <w:rPr>
                <w:rFonts w:ascii="Times New Roman CYR" w:eastAsiaTheme="minorEastAsia" w:hAnsi="Times New Roman CYR" w:cs="Times New Roman CYR"/>
                <w:b/>
                <w:bCs/>
                <w:color w:val="000000"/>
              </w:rPr>
              <w:t>Летний отдых</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Показатели (чел.)</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2023 год</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2024 год</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2025 год</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детей, отдохнувших в лагерях с дневным пребыванием</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646</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646</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646</w:t>
            </w:r>
          </w:p>
        </w:tc>
      </w:tr>
      <w:tr w:rsidR="00753428" w:rsidRPr="00753428" w:rsidTr="00BB532F">
        <w:trPr>
          <w:trHeight w:val="288"/>
        </w:trPr>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детей, отдохнувших в палаточном лагере</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120</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120</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120</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детей, отдохнувших в загородных лагерях</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55</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55</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55</w:t>
            </w:r>
          </w:p>
        </w:tc>
      </w:tr>
      <w:tr w:rsidR="00753428" w:rsidRPr="00753428" w:rsidTr="00BB532F">
        <w:tc>
          <w:tcPr>
            <w:tcW w:w="3562"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Количество детей, вовлеченных в трудовую деятельность</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100</w:t>
            </w:r>
          </w:p>
        </w:tc>
        <w:tc>
          <w:tcPr>
            <w:tcW w:w="1800"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100</w:t>
            </w:r>
          </w:p>
        </w:tc>
        <w:tc>
          <w:tcPr>
            <w:tcW w:w="2478"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color w:val="000000"/>
              </w:rPr>
            </w:pPr>
            <w:r w:rsidRPr="00753428">
              <w:rPr>
                <w:rFonts w:ascii="Times New Roman CYR" w:eastAsiaTheme="minorEastAsia" w:hAnsi="Times New Roman CYR" w:cs="Times New Roman CYR"/>
                <w:color w:val="000000"/>
              </w:rPr>
              <w:t>100</w:t>
            </w:r>
          </w:p>
        </w:tc>
      </w:tr>
    </w:tbl>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r w:rsidRPr="00753428">
        <w:rPr>
          <w:rFonts w:ascii="Times New Roman CYR" w:eastAsiaTheme="minorEastAsia" w:hAnsi="Times New Roman CYR" w:cs="Times New Roman CYR"/>
          <w:sz w:val="28"/>
          <w:szCs w:val="28"/>
        </w:rPr>
        <w:t xml:space="preserve">За счет </w:t>
      </w:r>
      <w:proofErr w:type="gramStart"/>
      <w:r w:rsidRPr="00753428">
        <w:rPr>
          <w:rFonts w:ascii="Times New Roman CYR" w:eastAsiaTheme="minorEastAsia" w:hAnsi="Times New Roman CYR" w:cs="Times New Roman CYR"/>
          <w:sz w:val="28"/>
          <w:szCs w:val="28"/>
        </w:rPr>
        <w:t>проведения профилактической работы всех органов системы профилактики</w:t>
      </w:r>
      <w:proofErr w:type="gramEnd"/>
      <w:r w:rsidRPr="00753428">
        <w:rPr>
          <w:rFonts w:ascii="Times New Roman CYR" w:eastAsiaTheme="minorEastAsia" w:hAnsi="Times New Roman CYR" w:cs="Times New Roman CYR"/>
          <w:sz w:val="28"/>
          <w:szCs w:val="28"/>
        </w:rPr>
        <w:t xml:space="preserve"> в прогнозном периоде 2024-2026 годов предполагается сокращение количества выявленных детей. Количество опекаемых и приемных детей уменьшится за счет достижения ими совершеннолетия, смены местожительства. </w:t>
      </w:r>
    </w:p>
    <w:p w:rsidR="00753428" w:rsidRPr="00753428" w:rsidRDefault="00753428" w:rsidP="00753428">
      <w:pPr>
        <w:tabs>
          <w:tab w:val="left" w:pos="709"/>
          <w:tab w:val="left" w:pos="851"/>
        </w:tabs>
        <w:autoSpaceDE w:val="0"/>
        <w:autoSpaceDN w:val="0"/>
        <w:adjustRightInd w:val="0"/>
        <w:ind w:firstLine="709"/>
        <w:rPr>
          <w:rFonts w:ascii="Times New Roman CYR" w:eastAsiaTheme="minorEastAsia" w:hAnsi="Times New Roman CYR" w:cs="Times New Roman CYR"/>
          <w:sz w:val="28"/>
          <w:szCs w:val="28"/>
        </w:rPr>
      </w:pPr>
    </w:p>
    <w:tbl>
      <w:tblPr>
        <w:tblW w:w="0" w:type="auto"/>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8"/>
        <w:gridCol w:w="1825"/>
        <w:gridCol w:w="1775"/>
        <w:gridCol w:w="32"/>
        <w:gridCol w:w="2446"/>
      </w:tblGrid>
      <w:tr w:rsidR="00753428" w:rsidRPr="00753428" w:rsidTr="00BB532F">
        <w:tc>
          <w:tcPr>
            <w:tcW w:w="3544" w:type="dxa"/>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b/>
                <w:bCs/>
              </w:rPr>
            </w:pPr>
            <w:r w:rsidRPr="00753428">
              <w:rPr>
                <w:rFonts w:ascii="Times New Roman CYR" w:eastAsiaTheme="minorEastAsia" w:hAnsi="Times New Roman CYR" w:cs="Times New Roman CYR"/>
                <w:b/>
                <w:bCs/>
              </w:rPr>
              <w:t>Опека и попечительство</w:t>
            </w:r>
          </w:p>
        </w:tc>
        <w:tc>
          <w:tcPr>
            <w:tcW w:w="1843" w:type="dxa"/>
            <w:gridSpan w:val="2"/>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2024 год</w:t>
            </w:r>
          </w:p>
        </w:tc>
        <w:tc>
          <w:tcPr>
            <w:tcW w:w="1807" w:type="dxa"/>
            <w:gridSpan w:val="2"/>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2025 год</w:t>
            </w:r>
          </w:p>
        </w:tc>
        <w:tc>
          <w:tcPr>
            <w:tcW w:w="2446" w:type="dxa"/>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2026 год</w:t>
            </w:r>
          </w:p>
        </w:tc>
      </w:tr>
      <w:tr w:rsidR="00753428" w:rsidRPr="00753428" w:rsidTr="00BB532F">
        <w:tc>
          <w:tcPr>
            <w:tcW w:w="3562" w:type="dxa"/>
            <w:gridSpan w:val="2"/>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Показатели (чел.)</w:t>
            </w:r>
          </w:p>
        </w:tc>
        <w:tc>
          <w:tcPr>
            <w:tcW w:w="182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108</w:t>
            </w:r>
          </w:p>
        </w:tc>
        <w:tc>
          <w:tcPr>
            <w:tcW w:w="177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99</w:t>
            </w:r>
          </w:p>
        </w:tc>
        <w:tc>
          <w:tcPr>
            <w:tcW w:w="2478" w:type="dxa"/>
            <w:gridSpan w:val="2"/>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93</w:t>
            </w:r>
          </w:p>
        </w:tc>
      </w:tr>
      <w:tr w:rsidR="00753428" w:rsidRPr="00753428" w:rsidTr="00BB532F">
        <w:tc>
          <w:tcPr>
            <w:tcW w:w="3562" w:type="dxa"/>
            <w:gridSpan w:val="2"/>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Количество опекаемых детей</w:t>
            </w:r>
          </w:p>
        </w:tc>
        <w:tc>
          <w:tcPr>
            <w:tcW w:w="182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61</w:t>
            </w:r>
          </w:p>
        </w:tc>
        <w:tc>
          <w:tcPr>
            <w:tcW w:w="177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55</w:t>
            </w:r>
          </w:p>
        </w:tc>
        <w:tc>
          <w:tcPr>
            <w:tcW w:w="2478" w:type="dxa"/>
            <w:gridSpan w:val="2"/>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52</w:t>
            </w:r>
          </w:p>
        </w:tc>
      </w:tr>
      <w:tr w:rsidR="00753428" w:rsidRPr="00753428" w:rsidTr="00BB532F">
        <w:tc>
          <w:tcPr>
            <w:tcW w:w="3562" w:type="dxa"/>
            <w:gridSpan w:val="2"/>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Количество приемных семей</w:t>
            </w:r>
          </w:p>
        </w:tc>
        <w:tc>
          <w:tcPr>
            <w:tcW w:w="182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46</w:t>
            </w:r>
          </w:p>
        </w:tc>
        <w:tc>
          <w:tcPr>
            <w:tcW w:w="177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43</w:t>
            </w:r>
          </w:p>
        </w:tc>
        <w:tc>
          <w:tcPr>
            <w:tcW w:w="2478" w:type="dxa"/>
            <w:gridSpan w:val="2"/>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40</w:t>
            </w:r>
          </w:p>
        </w:tc>
      </w:tr>
      <w:tr w:rsidR="00753428" w:rsidRPr="00753428" w:rsidTr="00BB532F">
        <w:tc>
          <w:tcPr>
            <w:tcW w:w="3562" w:type="dxa"/>
            <w:gridSpan w:val="2"/>
            <w:tcBorders>
              <w:top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 xml:space="preserve">Количество </w:t>
            </w:r>
            <w:proofErr w:type="gramStart"/>
            <w:r w:rsidRPr="00753428">
              <w:rPr>
                <w:rFonts w:ascii="Times New Roman CYR" w:eastAsiaTheme="minorEastAsia" w:hAnsi="Times New Roman CYR" w:cs="Times New Roman CYR"/>
              </w:rPr>
              <w:t>усыновленных</w:t>
            </w:r>
            <w:proofErr w:type="gramEnd"/>
          </w:p>
        </w:tc>
        <w:tc>
          <w:tcPr>
            <w:tcW w:w="182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1</w:t>
            </w:r>
          </w:p>
        </w:tc>
        <w:tc>
          <w:tcPr>
            <w:tcW w:w="1775" w:type="dxa"/>
            <w:tcBorders>
              <w:top w:val="single" w:sz="4" w:space="0" w:color="auto"/>
              <w:left w:val="single" w:sz="4" w:space="0" w:color="auto"/>
              <w:bottom w:val="single" w:sz="4" w:space="0" w:color="auto"/>
              <w:right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1</w:t>
            </w:r>
          </w:p>
        </w:tc>
        <w:tc>
          <w:tcPr>
            <w:tcW w:w="2478" w:type="dxa"/>
            <w:gridSpan w:val="2"/>
            <w:tcBorders>
              <w:top w:val="single" w:sz="4" w:space="0" w:color="auto"/>
              <w:left w:val="single" w:sz="4" w:space="0" w:color="auto"/>
              <w:bottom w:val="single" w:sz="4" w:space="0" w:color="auto"/>
            </w:tcBorders>
          </w:tcPr>
          <w:p w:rsidR="00753428" w:rsidRPr="00753428" w:rsidRDefault="00753428" w:rsidP="00753428">
            <w:pPr>
              <w:autoSpaceDE w:val="0"/>
              <w:autoSpaceDN w:val="0"/>
              <w:adjustRightInd w:val="0"/>
              <w:rPr>
                <w:rFonts w:ascii="Times New Roman CYR" w:eastAsiaTheme="minorEastAsia" w:hAnsi="Times New Roman CYR" w:cs="Times New Roman CYR"/>
              </w:rPr>
            </w:pPr>
            <w:r w:rsidRPr="00753428">
              <w:rPr>
                <w:rFonts w:ascii="Times New Roman CYR" w:eastAsiaTheme="minorEastAsia" w:hAnsi="Times New Roman CYR" w:cs="Times New Roman CYR"/>
              </w:rPr>
              <w:t>1</w:t>
            </w:r>
          </w:p>
        </w:tc>
      </w:tr>
    </w:tbl>
    <w:p w:rsidR="00753428" w:rsidRPr="00753428" w:rsidRDefault="00753428" w:rsidP="00753428"/>
    <w:p w:rsidR="0039351F" w:rsidRPr="0039351F" w:rsidRDefault="00575653" w:rsidP="0039351F">
      <w:pPr>
        <w:pStyle w:val="3"/>
        <w:spacing w:before="0"/>
        <w:ind w:firstLine="709"/>
        <w:jc w:val="left"/>
        <w:rPr>
          <w:rFonts w:ascii="Times New Roman" w:hAnsi="Times New Roman"/>
          <w:color w:val="auto"/>
          <w:sz w:val="28"/>
          <w:szCs w:val="28"/>
        </w:rPr>
      </w:pPr>
      <w:r w:rsidRPr="00EE1DF7">
        <w:rPr>
          <w:rFonts w:ascii="Times New Roman" w:hAnsi="Times New Roman"/>
          <w:color w:val="auto"/>
          <w:sz w:val="28"/>
          <w:szCs w:val="28"/>
        </w:rPr>
        <w:t>Культура</w:t>
      </w:r>
      <w:bookmarkStart w:id="13" w:name="_Toc209323016"/>
      <w:bookmarkEnd w:id="10"/>
      <w:bookmarkEnd w:id="11"/>
      <w:bookmarkEnd w:id="12"/>
    </w:p>
    <w:p w:rsidR="0039351F" w:rsidRPr="0039351F" w:rsidRDefault="0039351F" w:rsidP="0039351F">
      <w:pPr>
        <w:ind w:firstLine="709"/>
        <w:rPr>
          <w:rFonts w:ascii="Times New Roman CYR" w:eastAsiaTheme="minorEastAsia" w:hAnsi="Times New Roman CYR" w:cs="Times New Roman CYR"/>
          <w:sz w:val="28"/>
          <w:szCs w:val="28"/>
        </w:rPr>
      </w:pPr>
      <w:r w:rsidRPr="0039351F">
        <w:rPr>
          <w:rFonts w:ascii="Times New Roman CYR" w:eastAsiaTheme="minorEastAsia" w:hAnsi="Times New Roman CYR" w:cs="Times New Roman CYR"/>
          <w:sz w:val="28"/>
          <w:szCs w:val="28"/>
        </w:rPr>
        <w:t>Общедоступные библиотеки:</w:t>
      </w:r>
    </w:p>
    <w:p w:rsidR="0039351F" w:rsidRPr="0039351F" w:rsidRDefault="0039351F" w:rsidP="0039351F">
      <w:pPr>
        <w:ind w:firstLine="709"/>
        <w:rPr>
          <w:rFonts w:ascii="Times New Roman CYR" w:eastAsiaTheme="minorEastAsia" w:hAnsi="Times New Roman CYR" w:cs="Times New Roman CYR"/>
          <w:sz w:val="28"/>
          <w:szCs w:val="28"/>
        </w:rPr>
      </w:pPr>
      <w:r w:rsidRPr="0039351F">
        <w:rPr>
          <w:rFonts w:ascii="Times New Roman CYR" w:eastAsiaTheme="minorEastAsia" w:hAnsi="Times New Roman CYR" w:cs="Times New Roman CYR"/>
          <w:sz w:val="28"/>
          <w:szCs w:val="28"/>
        </w:rPr>
        <w:t xml:space="preserve">Количество общедоступных библиотек всех форм собственности в районе - 21. По оценке 2023 и прогнозном </w:t>
      </w:r>
      <w:proofErr w:type="gramStart"/>
      <w:r w:rsidRPr="0039351F">
        <w:rPr>
          <w:rFonts w:ascii="Times New Roman CYR" w:eastAsiaTheme="minorEastAsia" w:hAnsi="Times New Roman CYR" w:cs="Times New Roman CYR"/>
          <w:sz w:val="28"/>
          <w:szCs w:val="28"/>
        </w:rPr>
        <w:t>периоде</w:t>
      </w:r>
      <w:proofErr w:type="gramEnd"/>
      <w:r w:rsidRPr="0039351F">
        <w:rPr>
          <w:rFonts w:ascii="Times New Roman CYR" w:eastAsiaTheme="minorEastAsia" w:hAnsi="Times New Roman CYR" w:cs="Times New Roman CYR"/>
          <w:sz w:val="28"/>
          <w:szCs w:val="28"/>
        </w:rPr>
        <w:t xml:space="preserve"> 2024-2026 годов планируется общее количество библиотек 21, без изменения.</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По состоянию на 01.01.2023 года численность работников общедоступных библиотек всех форм собственности составила 36 человек.</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Библиотечный фонд общедоступных библиотек всех форм собственности в 2022 году по отношению к 2021 году снизился на 3,83 тыс. и составил 220,053 тыс. экземпляров, по причине  списания устаревшей и непрофильной литературы.  </w:t>
      </w:r>
    </w:p>
    <w:p w:rsidR="0039351F" w:rsidRPr="0039351F" w:rsidRDefault="0039351F" w:rsidP="0039351F">
      <w:pPr>
        <w:ind w:firstLine="709"/>
        <w:rPr>
          <w:rFonts w:ascii="Times New Roman CYR" w:eastAsiaTheme="minorEastAsia" w:hAnsi="Times New Roman CYR" w:cs="Times New Roman CYR"/>
          <w:color w:val="000000"/>
          <w:sz w:val="28"/>
          <w:szCs w:val="28"/>
        </w:rPr>
      </w:pPr>
      <w:proofErr w:type="spellStart"/>
      <w:r w:rsidRPr="0039351F">
        <w:rPr>
          <w:rFonts w:ascii="Times New Roman CYR" w:eastAsiaTheme="minorEastAsia" w:hAnsi="Times New Roman CYR" w:cs="Times New Roman CYR"/>
          <w:color w:val="000000"/>
          <w:sz w:val="28"/>
          <w:szCs w:val="28"/>
        </w:rPr>
        <w:t>Книгообеспеченность</w:t>
      </w:r>
      <w:proofErr w:type="spellEnd"/>
      <w:r w:rsidRPr="0039351F">
        <w:rPr>
          <w:rFonts w:ascii="Times New Roman CYR" w:eastAsiaTheme="minorEastAsia" w:hAnsi="Times New Roman CYR" w:cs="Times New Roman CYR"/>
          <w:color w:val="000000"/>
          <w:sz w:val="28"/>
          <w:szCs w:val="28"/>
        </w:rPr>
        <w:t xml:space="preserve"> библиотечным фондом всех форм собственности составила 15, что на 1 меньше, чем  в 2021 году. Количество экземпляров </w:t>
      </w:r>
      <w:r w:rsidRPr="0039351F">
        <w:rPr>
          <w:rFonts w:ascii="Times New Roman CYR" w:eastAsiaTheme="minorEastAsia" w:hAnsi="Times New Roman CYR" w:cs="Times New Roman CYR"/>
          <w:color w:val="000000"/>
          <w:sz w:val="28"/>
          <w:szCs w:val="28"/>
        </w:rPr>
        <w:lastRenderedPageBreak/>
        <w:t xml:space="preserve">библиотечного фонда на 1000 человек составляет 818, что соответствует плановым показателям.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Количество </w:t>
      </w:r>
      <w:proofErr w:type="gramStart"/>
      <w:r w:rsidRPr="0039351F">
        <w:rPr>
          <w:rFonts w:ascii="Times New Roman CYR" w:eastAsiaTheme="minorEastAsia" w:hAnsi="Times New Roman CYR" w:cs="Times New Roman CYR"/>
          <w:color w:val="000000"/>
          <w:sz w:val="28"/>
          <w:szCs w:val="28"/>
        </w:rPr>
        <w:t>новых изданий, поступивших в фонды общедоступных библиотек муниципальной формы собственности поступило</w:t>
      </w:r>
      <w:proofErr w:type="gramEnd"/>
      <w:r w:rsidRPr="0039351F">
        <w:rPr>
          <w:rFonts w:ascii="Times New Roman CYR" w:eastAsiaTheme="minorEastAsia" w:hAnsi="Times New Roman CYR" w:cs="Times New Roman CYR"/>
          <w:color w:val="000000"/>
          <w:sz w:val="28"/>
          <w:szCs w:val="28"/>
        </w:rPr>
        <w:t xml:space="preserve"> 19554 экз.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За отчетный период фактическое число пользователей библиотек составило 13901 человека. По оценке 2023 года  ожидается снижение числа пользователей, так как население района уменьшается.</w:t>
      </w:r>
    </w:p>
    <w:p w:rsidR="0039351F" w:rsidRPr="0039351F" w:rsidRDefault="0039351F" w:rsidP="0039351F">
      <w:pPr>
        <w:ind w:firstLine="709"/>
        <w:rPr>
          <w:rFonts w:ascii="Times New Roman CYR" w:eastAsiaTheme="minorEastAsia" w:hAnsi="Times New Roman CYR" w:cs="Times New Roman CYR"/>
          <w:b/>
          <w:color w:val="000000"/>
          <w:sz w:val="28"/>
          <w:szCs w:val="28"/>
        </w:rPr>
      </w:pPr>
      <w:r w:rsidRPr="0039351F">
        <w:rPr>
          <w:rFonts w:ascii="Times New Roman CYR" w:eastAsiaTheme="minorEastAsia" w:hAnsi="Times New Roman CYR" w:cs="Times New Roman CYR"/>
          <w:b/>
          <w:color w:val="000000"/>
          <w:sz w:val="28"/>
          <w:szCs w:val="28"/>
        </w:rPr>
        <w:t>Культурно-досуговая деятельность:</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Количество организаций культурно-досугового типа всех форм собственности на 01.01.2023 года не изменилось, осталось на уровне 24 единиц.</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Численность работников в 2022 году составила 66 человек.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Количество ме</w:t>
      </w:r>
      <w:proofErr w:type="gramStart"/>
      <w:r w:rsidRPr="0039351F">
        <w:rPr>
          <w:rFonts w:ascii="Times New Roman CYR" w:eastAsiaTheme="minorEastAsia" w:hAnsi="Times New Roman CYR" w:cs="Times New Roman CYR"/>
          <w:color w:val="000000"/>
          <w:sz w:val="28"/>
          <w:szCs w:val="28"/>
        </w:rPr>
        <w:t>ст в зр</w:t>
      </w:r>
      <w:proofErr w:type="gramEnd"/>
      <w:r w:rsidRPr="0039351F">
        <w:rPr>
          <w:rFonts w:ascii="Times New Roman CYR" w:eastAsiaTheme="minorEastAsia" w:hAnsi="Times New Roman CYR" w:cs="Times New Roman CYR"/>
          <w:color w:val="000000"/>
          <w:sz w:val="28"/>
          <w:szCs w:val="28"/>
        </w:rPr>
        <w:t xml:space="preserve">ительных залах культурно-досугового типа  составляет 3504,  по сравнению с отчетными данными 2021 года, без изменения.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Численность посетителей на платной основе составило в 2022 году 54822. Следует отметить, что повысилось качество предоставляемых культурных услуг, внедряются новые социальные технологии, реализуются социокультурные проекты.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Количество клубных формирований при учреждениях культурно-досугового типа по сравнению с 2021 годом увеличилось в отчетном году, все кружковые объединения работали согласно утвержденной дорожной карте. Численность участников в клубных формированиях за 2022 год составила 1999 участников. </w:t>
      </w:r>
    </w:p>
    <w:p w:rsidR="0039351F" w:rsidRPr="0039351F" w:rsidRDefault="0039351F" w:rsidP="0039351F">
      <w:pPr>
        <w:ind w:firstLine="709"/>
        <w:rPr>
          <w:rFonts w:ascii="Times New Roman CYR" w:eastAsiaTheme="minorEastAsia" w:hAnsi="Times New Roman CYR" w:cs="Times New Roman CYR"/>
          <w:b/>
          <w:color w:val="000000"/>
          <w:sz w:val="28"/>
          <w:szCs w:val="28"/>
        </w:rPr>
      </w:pPr>
      <w:r w:rsidRPr="0039351F">
        <w:rPr>
          <w:rFonts w:ascii="Times New Roman CYR" w:eastAsiaTheme="minorEastAsia" w:hAnsi="Times New Roman CYR" w:cs="Times New Roman CYR"/>
          <w:b/>
          <w:color w:val="000000"/>
          <w:sz w:val="28"/>
          <w:szCs w:val="28"/>
        </w:rPr>
        <w:t>Деятельность музея:</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В районе имеется 1 краеведческий музей с филиалом – сельской картинной галереей </w:t>
      </w:r>
      <w:proofErr w:type="gramStart"/>
      <w:r w:rsidRPr="0039351F">
        <w:rPr>
          <w:rFonts w:ascii="Times New Roman CYR" w:eastAsiaTheme="minorEastAsia" w:hAnsi="Times New Roman CYR" w:cs="Times New Roman CYR"/>
          <w:color w:val="000000"/>
          <w:sz w:val="28"/>
          <w:szCs w:val="28"/>
        </w:rPr>
        <w:t>в</w:t>
      </w:r>
      <w:proofErr w:type="gramEnd"/>
      <w:r w:rsidRPr="0039351F">
        <w:rPr>
          <w:rFonts w:ascii="Times New Roman CYR" w:eastAsiaTheme="minorEastAsia" w:hAnsi="Times New Roman CYR" w:cs="Times New Roman CYR"/>
          <w:color w:val="000000"/>
          <w:sz w:val="28"/>
          <w:szCs w:val="28"/>
        </w:rPr>
        <w:t xml:space="preserve"> с. </w:t>
      </w:r>
      <w:proofErr w:type="spellStart"/>
      <w:r w:rsidRPr="0039351F">
        <w:rPr>
          <w:rFonts w:ascii="Times New Roman CYR" w:eastAsiaTheme="minorEastAsia" w:hAnsi="Times New Roman CYR" w:cs="Times New Roman CYR"/>
          <w:color w:val="000000"/>
          <w:sz w:val="28"/>
          <w:szCs w:val="28"/>
        </w:rPr>
        <w:t>Таскино</w:t>
      </w:r>
      <w:proofErr w:type="spellEnd"/>
      <w:r w:rsidRPr="0039351F">
        <w:rPr>
          <w:rFonts w:ascii="Times New Roman CYR" w:eastAsiaTheme="minorEastAsia" w:hAnsi="Times New Roman CYR" w:cs="Times New Roman CYR"/>
          <w:color w:val="000000"/>
          <w:sz w:val="28"/>
          <w:szCs w:val="28"/>
        </w:rPr>
        <w:t xml:space="preserve">. Число работников музея  составляет 5 человек, из них основной персонал – 4 человека. Экспозиционно-выставочная площадь музея  – 90,35, галереи – 103 кв. метра. Площадь под хранение фондов музея – 10,85, галереи -  65 кв. метров.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Количество </w:t>
      </w:r>
      <w:proofErr w:type="gramStart"/>
      <w:r w:rsidRPr="0039351F">
        <w:rPr>
          <w:rFonts w:ascii="Times New Roman CYR" w:eastAsiaTheme="minorEastAsia" w:hAnsi="Times New Roman CYR" w:cs="Times New Roman CYR"/>
          <w:color w:val="000000"/>
          <w:sz w:val="28"/>
          <w:szCs w:val="28"/>
        </w:rPr>
        <w:t>предметов основного фонда учреждений музейного типа муниципальной формы собственности</w:t>
      </w:r>
      <w:proofErr w:type="gramEnd"/>
      <w:r w:rsidRPr="0039351F">
        <w:rPr>
          <w:rFonts w:ascii="Times New Roman CYR" w:eastAsiaTheme="minorEastAsia" w:hAnsi="Times New Roman CYR" w:cs="Times New Roman CYR"/>
          <w:color w:val="000000"/>
          <w:sz w:val="28"/>
          <w:szCs w:val="28"/>
        </w:rPr>
        <w:t xml:space="preserve"> увеличилось на 3 единицы.</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Увеличилось количество музейных предметов учреждений музейного типа </w:t>
      </w:r>
      <w:proofErr w:type="gramStart"/>
      <w:r w:rsidRPr="0039351F">
        <w:rPr>
          <w:rFonts w:ascii="Times New Roman CYR" w:eastAsiaTheme="minorEastAsia" w:hAnsi="Times New Roman CYR" w:cs="Times New Roman CYR"/>
          <w:color w:val="000000"/>
          <w:sz w:val="28"/>
          <w:szCs w:val="28"/>
        </w:rPr>
        <w:t>всех форм собственности, внесённых в электронный каталог и составляет</w:t>
      </w:r>
      <w:proofErr w:type="gramEnd"/>
      <w:r w:rsidRPr="0039351F">
        <w:rPr>
          <w:rFonts w:ascii="Times New Roman CYR" w:eastAsiaTheme="minorEastAsia" w:hAnsi="Times New Roman CYR" w:cs="Times New Roman CYR"/>
          <w:color w:val="000000"/>
          <w:sz w:val="28"/>
          <w:szCs w:val="28"/>
        </w:rPr>
        <w:t xml:space="preserve"> на 01.01.2023 г. - 2380 единиц.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Численность посетителей учреждений музейного типа составило 13 800 человек.</w:t>
      </w:r>
    </w:p>
    <w:p w:rsidR="0039351F" w:rsidRPr="0039351F" w:rsidRDefault="0039351F" w:rsidP="0039351F">
      <w:pPr>
        <w:ind w:firstLine="708"/>
        <w:rPr>
          <w:rFonts w:ascii="Times New Roman CYR" w:eastAsiaTheme="minorEastAsia" w:hAnsi="Times New Roman CYR" w:cs="Times New Roman CYR"/>
          <w:b/>
          <w:color w:val="000000"/>
          <w:sz w:val="28"/>
          <w:szCs w:val="28"/>
        </w:rPr>
      </w:pPr>
      <w:r w:rsidRPr="0039351F">
        <w:rPr>
          <w:rFonts w:ascii="Times New Roman CYR" w:eastAsiaTheme="minorEastAsia" w:hAnsi="Times New Roman CYR" w:cs="Times New Roman CYR"/>
          <w:b/>
          <w:color w:val="000000"/>
          <w:sz w:val="28"/>
          <w:szCs w:val="28"/>
        </w:rPr>
        <w:t>Деятельность киноустановок:</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Количество киноустановок – 8,  без изменения.</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В Центре культурных инициатив и кинематографии Каратузского района, численность штатных работников – 15 человек. Количество ме</w:t>
      </w:r>
      <w:proofErr w:type="gramStart"/>
      <w:r w:rsidRPr="0039351F">
        <w:rPr>
          <w:rFonts w:ascii="Times New Roman CYR" w:eastAsiaTheme="minorEastAsia" w:hAnsi="Times New Roman CYR" w:cs="Times New Roman CYR"/>
          <w:color w:val="000000"/>
          <w:sz w:val="28"/>
          <w:szCs w:val="28"/>
        </w:rPr>
        <w:t>ст в зр</w:t>
      </w:r>
      <w:proofErr w:type="gramEnd"/>
      <w:r w:rsidRPr="0039351F">
        <w:rPr>
          <w:rFonts w:ascii="Times New Roman CYR" w:eastAsiaTheme="minorEastAsia" w:hAnsi="Times New Roman CYR" w:cs="Times New Roman CYR"/>
          <w:color w:val="000000"/>
          <w:sz w:val="28"/>
          <w:szCs w:val="28"/>
        </w:rPr>
        <w:t>ительных залах киноустановок муниципальной формы собственности составило 1951.</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b/>
          <w:color w:val="000000"/>
          <w:sz w:val="28"/>
          <w:szCs w:val="28"/>
        </w:rPr>
        <w:lastRenderedPageBreak/>
        <w:t>В районе  одно  образовательное</w:t>
      </w:r>
      <w:r w:rsidRPr="0039351F">
        <w:rPr>
          <w:rFonts w:ascii="Times New Roman CYR" w:eastAsiaTheme="minorEastAsia" w:hAnsi="Times New Roman CYR" w:cs="Times New Roman CYR"/>
          <w:color w:val="000000"/>
          <w:sz w:val="28"/>
          <w:szCs w:val="28"/>
        </w:rPr>
        <w:t xml:space="preserve"> учреждение дополнительного образования  художественно-эстетической направленности – Муниципальное бюджетное учреждение дополнительного образования – </w:t>
      </w:r>
      <w:proofErr w:type="spellStart"/>
      <w:r w:rsidRPr="0039351F">
        <w:rPr>
          <w:rFonts w:ascii="Times New Roman CYR" w:eastAsiaTheme="minorEastAsia" w:hAnsi="Times New Roman CYR" w:cs="Times New Roman CYR"/>
          <w:color w:val="000000"/>
          <w:sz w:val="28"/>
          <w:szCs w:val="28"/>
        </w:rPr>
        <w:t>Каратузская</w:t>
      </w:r>
      <w:proofErr w:type="spellEnd"/>
      <w:r w:rsidRPr="0039351F">
        <w:rPr>
          <w:rFonts w:ascii="Times New Roman CYR" w:eastAsiaTheme="minorEastAsia" w:hAnsi="Times New Roman CYR" w:cs="Times New Roman CYR"/>
          <w:color w:val="000000"/>
          <w:sz w:val="28"/>
          <w:szCs w:val="28"/>
        </w:rPr>
        <w:t xml:space="preserve"> детская школа искусств. Количество  обучающихся – 310 человек. Состав работников стабилен. Всего работающих – 22, из них 18 специалистов. ДШИ ежегодно показывает высокие результаты  образовательной и культурно-просветительской деятельности.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Количество зданий, в которых располагаются учреждения культуры – 23. В 13 сельских Центрах культуры в одном здании находятся библиотека и клуб, 6 библиотек имеют отдельные здания. </w:t>
      </w:r>
    </w:p>
    <w:p w:rsidR="0039351F" w:rsidRPr="0039351F" w:rsidRDefault="0039351F" w:rsidP="0039351F">
      <w:pPr>
        <w:ind w:firstLine="709"/>
        <w:rPr>
          <w:rFonts w:ascii="Times New Roman CYR" w:eastAsiaTheme="minorEastAsia" w:hAnsi="Times New Roman CYR" w:cs="Times New Roman CYR"/>
          <w:color w:val="000000"/>
          <w:sz w:val="28"/>
          <w:szCs w:val="28"/>
        </w:rPr>
      </w:pPr>
      <w:r w:rsidRPr="0039351F">
        <w:rPr>
          <w:rFonts w:ascii="Times New Roman CYR" w:eastAsiaTheme="minorEastAsia" w:hAnsi="Times New Roman CYR" w:cs="Times New Roman CYR"/>
          <w:color w:val="000000"/>
          <w:sz w:val="28"/>
          <w:szCs w:val="28"/>
        </w:rPr>
        <w:t xml:space="preserve">Количество учреждений культуры и искусства всех форм собственности, здания которых требуют капитального ремонта – 7, из них  Таскинский сельский клуб, </w:t>
      </w:r>
      <w:proofErr w:type="spellStart"/>
      <w:r w:rsidRPr="0039351F">
        <w:rPr>
          <w:rFonts w:ascii="Times New Roman CYR" w:eastAsiaTheme="minorEastAsia" w:hAnsi="Times New Roman CYR" w:cs="Times New Roman CYR"/>
          <w:color w:val="000000"/>
          <w:sz w:val="28"/>
          <w:szCs w:val="28"/>
        </w:rPr>
        <w:t>Верхнекужебарский</w:t>
      </w:r>
      <w:proofErr w:type="spellEnd"/>
      <w:r w:rsidRPr="0039351F">
        <w:rPr>
          <w:rFonts w:ascii="Times New Roman CYR" w:eastAsiaTheme="minorEastAsia" w:hAnsi="Times New Roman CYR" w:cs="Times New Roman CYR"/>
          <w:color w:val="000000"/>
          <w:sz w:val="28"/>
          <w:szCs w:val="28"/>
        </w:rPr>
        <w:t xml:space="preserve">, </w:t>
      </w:r>
      <w:proofErr w:type="spellStart"/>
      <w:r w:rsidRPr="0039351F">
        <w:rPr>
          <w:rFonts w:ascii="Times New Roman CYR" w:eastAsiaTheme="minorEastAsia" w:hAnsi="Times New Roman CYR" w:cs="Times New Roman CYR"/>
          <w:color w:val="000000"/>
          <w:sz w:val="28"/>
          <w:szCs w:val="28"/>
        </w:rPr>
        <w:t>Моторский</w:t>
      </w:r>
      <w:proofErr w:type="spellEnd"/>
      <w:r w:rsidRPr="0039351F">
        <w:rPr>
          <w:rFonts w:ascii="Times New Roman CYR" w:eastAsiaTheme="minorEastAsia" w:hAnsi="Times New Roman CYR" w:cs="Times New Roman CYR"/>
          <w:color w:val="000000"/>
          <w:sz w:val="28"/>
          <w:szCs w:val="28"/>
        </w:rPr>
        <w:t xml:space="preserve">,  Таятский, </w:t>
      </w:r>
      <w:proofErr w:type="spellStart"/>
      <w:r w:rsidRPr="0039351F">
        <w:rPr>
          <w:rFonts w:ascii="Times New Roman CYR" w:eastAsiaTheme="minorEastAsia" w:hAnsi="Times New Roman CYR" w:cs="Times New Roman CYR"/>
          <w:color w:val="000000"/>
          <w:sz w:val="28"/>
          <w:szCs w:val="28"/>
        </w:rPr>
        <w:t>Ширыштыкский</w:t>
      </w:r>
      <w:proofErr w:type="spellEnd"/>
      <w:r w:rsidRPr="0039351F">
        <w:rPr>
          <w:rFonts w:ascii="Times New Roman CYR" w:eastAsiaTheme="minorEastAsia" w:hAnsi="Times New Roman CYR" w:cs="Times New Roman CYR"/>
          <w:color w:val="000000"/>
          <w:sz w:val="28"/>
          <w:szCs w:val="28"/>
        </w:rPr>
        <w:t xml:space="preserve"> и 3 здания сельских общедоступных библиотек  в селах Верхний Кужебар, Нижние </w:t>
      </w:r>
      <w:proofErr w:type="spellStart"/>
      <w:r w:rsidRPr="0039351F">
        <w:rPr>
          <w:rFonts w:ascii="Times New Roman CYR" w:eastAsiaTheme="minorEastAsia" w:hAnsi="Times New Roman CYR" w:cs="Times New Roman CYR"/>
          <w:color w:val="000000"/>
          <w:sz w:val="28"/>
          <w:szCs w:val="28"/>
        </w:rPr>
        <w:t>Куряты</w:t>
      </w:r>
      <w:proofErr w:type="spellEnd"/>
      <w:r w:rsidRPr="0039351F">
        <w:rPr>
          <w:rFonts w:ascii="Times New Roman CYR" w:eastAsiaTheme="minorEastAsia" w:hAnsi="Times New Roman CYR" w:cs="Times New Roman CYR"/>
          <w:color w:val="000000"/>
          <w:sz w:val="28"/>
          <w:szCs w:val="28"/>
        </w:rPr>
        <w:t xml:space="preserve">, Старая Копь. В прогнозируемом периоде 2024-2026 годах планируется снижение количества зданий, требующих ремонтов за счет проведения капитальных ремонтов в сельских клубах (в случае участия в </w:t>
      </w:r>
      <w:proofErr w:type="spellStart"/>
      <w:r w:rsidRPr="0039351F">
        <w:rPr>
          <w:rFonts w:ascii="Times New Roman CYR" w:eastAsiaTheme="minorEastAsia" w:hAnsi="Times New Roman CYR" w:cs="Times New Roman CYR"/>
          <w:color w:val="000000"/>
          <w:sz w:val="28"/>
          <w:szCs w:val="28"/>
        </w:rPr>
        <w:t>грантовых</w:t>
      </w:r>
      <w:proofErr w:type="spellEnd"/>
      <w:r w:rsidRPr="0039351F">
        <w:rPr>
          <w:rFonts w:ascii="Times New Roman CYR" w:eastAsiaTheme="minorEastAsia" w:hAnsi="Times New Roman CYR" w:cs="Times New Roman CYR"/>
          <w:color w:val="000000"/>
          <w:sz w:val="28"/>
          <w:szCs w:val="28"/>
        </w:rPr>
        <w:t xml:space="preserve"> программах).</w:t>
      </w:r>
    </w:p>
    <w:p w:rsidR="0039351F" w:rsidRPr="0039351F" w:rsidRDefault="0039351F" w:rsidP="0039351F">
      <w:pPr>
        <w:ind w:firstLine="709"/>
        <w:rPr>
          <w:rFonts w:ascii="Times New Roman CYR" w:eastAsiaTheme="minorEastAsia" w:hAnsi="Times New Roman CYR" w:cs="Times New Roman CYR"/>
          <w:sz w:val="28"/>
          <w:szCs w:val="28"/>
        </w:rPr>
      </w:pPr>
      <w:r w:rsidRPr="0039351F">
        <w:rPr>
          <w:rFonts w:ascii="Times New Roman CYR" w:eastAsiaTheme="minorEastAsia" w:hAnsi="Times New Roman CYR" w:cs="Times New Roman CYR"/>
          <w:sz w:val="28"/>
          <w:szCs w:val="28"/>
        </w:rPr>
        <w:t>Доля учреждений культуры муниципальной формы собственности, здания которых находятся в аварийном состоянии или требуют капитального ремонта, в общем количестве учреждений культуры муниципальной формы собственности по итогам 2022 года составила 18,37%. Планировалось проведение ремонтов в сельских клубах, но отсутствие денежных сре</w:t>
      </w:r>
      <w:proofErr w:type="gramStart"/>
      <w:r w:rsidRPr="0039351F">
        <w:rPr>
          <w:rFonts w:ascii="Times New Roman CYR" w:eastAsiaTheme="minorEastAsia" w:hAnsi="Times New Roman CYR" w:cs="Times New Roman CYR"/>
          <w:sz w:val="28"/>
          <w:szCs w:val="28"/>
        </w:rPr>
        <w:t>дств в б</w:t>
      </w:r>
      <w:proofErr w:type="gramEnd"/>
      <w:r w:rsidRPr="0039351F">
        <w:rPr>
          <w:rFonts w:ascii="Times New Roman CYR" w:eastAsiaTheme="minorEastAsia" w:hAnsi="Times New Roman CYR" w:cs="Times New Roman CYR"/>
          <w:sz w:val="28"/>
          <w:szCs w:val="28"/>
        </w:rPr>
        <w:t xml:space="preserve">юджете не позволило проведение требуемых ремонтных работ. По оценке 2023 года и прогнозном периоде 2024-2026 годы планируется участие сельских клубов в конкурсных отборах программы Красноярского края «Развитие культуры и туризма», в случае получения денежных средств, будут проведены ремонтные работы, </w:t>
      </w:r>
      <w:proofErr w:type="gramStart"/>
      <w:r w:rsidRPr="0039351F">
        <w:rPr>
          <w:rFonts w:ascii="Times New Roman CYR" w:eastAsiaTheme="minorEastAsia" w:hAnsi="Times New Roman CYR" w:cs="Times New Roman CYR"/>
          <w:sz w:val="28"/>
          <w:szCs w:val="28"/>
        </w:rPr>
        <w:t>в следствие</w:t>
      </w:r>
      <w:proofErr w:type="gramEnd"/>
      <w:r w:rsidRPr="0039351F">
        <w:rPr>
          <w:rFonts w:ascii="Times New Roman CYR" w:eastAsiaTheme="minorEastAsia" w:hAnsi="Times New Roman CYR" w:cs="Times New Roman CYR"/>
          <w:sz w:val="28"/>
          <w:szCs w:val="28"/>
        </w:rPr>
        <w:t xml:space="preserve"> чего доля зданий, которые требуют капитального ремонта  к  2026 году, уменьшится.</w:t>
      </w:r>
    </w:p>
    <w:p w:rsidR="0039351F" w:rsidRPr="0039351F" w:rsidRDefault="0039351F" w:rsidP="0039351F">
      <w:pPr>
        <w:ind w:firstLine="709"/>
        <w:rPr>
          <w:rFonts w:ascii="Times New Roman CYR" w:eastAsiaTheme="minorEastAsia" w:hAnsi="Times New Roman CYR" w:cs="Times New Roman CYR"/>
          <w:sz w:val="28"/>
          <w:szCs w:val="28"/>
        </w:rPr>
      </w:pPr>
      <w:r w:rsidRPr="0039351F">
        <w:rPr>
          <w:rFonts w:ascii="Times New Roman CYR" w:eastAsiaTheme="minorEastAsia" w:hAnsi="Times New Roman CYR" w:cs="Times New Roman CYR"/>
          <w:sz w:val="28"/>
          <w:szCs w:val="28"/>
        </w:rPr>
        <w:t>Показатели, утверждённые «дорожной картой» развития отрасли культуры района в 2022 году, выполнены в полном объеме. Прогнозируется увеличение показателей по оказанию платных услуг муниципальными бюджетными учреждениями культуры всех направлений в связи с разработкой новых планов финансово-хозяйственной деятельности в рамках муниципального задания.</w:t>
      </w:r>
    </w:p>
    <w:p w:rsidR="0039351F" w:rsidRPr="0039351F" w:rsidRDefault="0039351F" w:rsidP="0039351F">
      <w:pPr>
        <w:ind w:firstLine="709"/>
        <w:rPr>
          <w:rFonts w:ascii="Times New Roman CYR" w:eastAsiaTheme="minorEastAsia" w:hAnsi="Times New Roman CYR" w:cs="Times New Roman CYR"/>
          <w:sz w:val="28"/>
          <w:szCs w:val="28"/>
        </w:rPr>
      </w:pPr>
      <w:r w:rsidRPr="0039351F">
        <w:rPr>
          <w:rFonts w:ascii="Times New Roman CYR" w:eastAsiaTheme="minorEastAsia" w:hAnsi="Times New Roman CYR" w:cs="Times New Roman CYR"/>
          <w:sz w:val="28"/>
          <w:szCs w:val="28"/>
        </w:rPr>
        <w:t>Уровень фактической обеспеченности клубами и учреждениями клубного типа от нормативной потребности составляет 100%. По оценке 2023 года и в прогнозном периоде 2024-2026 годов изменений не ожидается.</w:t>
      </w:r>
    </w:p>
    <w:p w:rsidR="000C0C86" w:rsidRPr="0039351F" w:rsidRDefault="0039351F" w:rsidP="0039351F">
      <w:pPr>
        <w:ind w:firstLine="709"/>
        <w:rPr>
          <w:rFonts w:ascii="Times New Roman CYR" w:eastAsiaTheme="minorEastAsia" w:hAnsi="Times New Roman CYR" w:cs="Times New Roman CYR"/>
          <w:sz w:val="28"/>
          <w:szCs w:val="28"/>
        </w:rPr>
      </w:pPr>
      <w:proofErr w:type="gramStart"/>
      <w:r w:rsidRPr="0039351F">
        <w:rPr>
          <w:rFonts w:ascii="Times New Roman CYR" w:eastAsiaTheme="minorEastAsia" w:hAnsi="Times New Roman CYR" w:cs="Times New Roman CYR"/>
          <w:sz w:val="28"/>
          <w:szCs w:val="28"/>
        </w:rPr>
        <w:t xml:space="preserve">В прогнозном периоде одним из направлений межмуниципальной кооперации южных  районов края, является  развитие туристской отрасли, позиционирование района в совместном проекте по развитию туризма Южных территорий края, создание единого  информационного сайта по предоставлению туристических услуг, развитию гостевого туризма, создание современной территориально-рекреационной системы, сочетающей </w:t>
      </w:r>
      <w:r w:rsidRPr="0039351F">
        <w:rPr>
          <w:rFonts w:ascii="Times New Roman CYR" w:eastAsiaTheme="minorEastAsia" w:hAnsi="Times New Roman CYR" w:cs="Times New Roman CYR"/>
          <w:sz w:val="28"/>
          <w:szCs w:val="28"/>
        </w:rPr>
        <w:lastRenderedPageBreak/>
        <w:t xml:space="preserve">рациональное использование природного, культурно-исторического потенциала с развитием туристской инфраструктуры южных районов.  </w:t>
      </w:r>
      <w:proofErr w:type="gramEnd"/>
    </w:p>
    <w:p w:rsidR="00C177A5" w:rsidRPr="00FA76C1" w:rsidRDefault="00575653" w:rsidP="002D16DD">
      <w:pPr>
        <w:ind w:firstLine="709"/>
        <w:rPr>
          <w:b/>
          <w:sz w:val="28"/>
          <w:szCs w:val="28"/>
        </w:rPr>
      </w:pPr>
      <w:r w:rsidRPr="00FA76C1">
        <w:rPr>
          <w:b/>
          <w:sz w:val="28"/>
          <w:szCs w:val="28"/>
        </w:rPr>
        <w:t>Физическая культура и спор</w:t>
      </w:r>
      <w:bookmarkEnd w:id="13"/>
      <w:r w:rsidR="00CE5A68" w:rsidRPr="00FA76C1">
        <w:rPr>
          <w:b/>
          <w:sz w:val="28"/>
          <w:szCs w:val="28"/>
        </w:rPr>
        <w:t>т</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xml:space="preserve">На 1 января 2023 года в районе имеется 48 спортивных сооружений: действует 18 спортивных залов, в том числе 17 сельских физкультурно-спортивных клубов и 1 спортивная школа, 30 плоскостных сооружений. </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proofErr w:type="gramStart"/>
      <w:r w:rsidRPr="003B3841">
        <w:rPr>
          <w:rFonts w:ascii="Times New Roman CYR" w:eastAsiaTheme="minorEastAsia" w:hAnsi="Times New Roman CYR" w:cs="Times New Roman CYR"/>
          <w:sz w:val="28"/>
          <w:szCs w:val="28"/>
        </w:rPr>
        <w:t xml:space="preserve">В 2022 году количество проведенных физкультурных и спортивных мероприятий муниципального уровня – 95, по сравнению с 2021 годом количество мероприятий увеличилось на 6, в связи с частичным снятием ограничений на проведение массовых мероприятий из-за распространения новой </w:t>
      </w:r>
      <w:proofErr w:type="spellStart"/>
      <w:r w:rsidRPr="003B3841">
        <w:rPr>
          <w:rFonts w:ascii="Times New Roman CYR" w:eastAsiaTheme="minorEastAsia" w:hAnsi="Times New Roman CYR" w:cs="Times New Roman CYR"/>
          <w:sz w:val="28"/>
          <w:szCs w:val="28"/>
        </w:rPr>
        <w:t>коронавирусной</w:t>
      </w:r>
      <w:proofErr w:type="spellEnd"/>
      <w:r w:rsidRPr="003B3841">
        <w:rPr>
          <w:rFonts w:ascii="Times New Roman CYR" w:eastAsiaTheme="minorEastAsia" w:hAnsi="Times New Roman CYR" w:cs="Times New Roman CYR"/>
          <w:sz w:val="28"/>
          <w:szCs w:val="28"/>
        </w:rPr>
        <w:t xml:space="preserve"> инфекции COVID-19, что также повлияло на рост числа участников физкультурных и спортивных мероприятий муниципального уровня в 2022 году по сравнению с 2021 годом на</w:t>
      </w:r>
      <w:proofErr w:type="gramEnd"/>
      <w:r w:rsidRPr="003B3841">
        <w:rPr>
          <w:rFonts w:ascii="Times New Roman CYR" w:eastAsiaTheme="minorEastAsia" w:hAnsi="Times New Roman CYR" w:cs="Times New Roman CYR"/>
          <w:sz w:val="28"/>
          <w:szCs w:val="28"/>
        </w:rPr>
        <w:t xml:space="preserve"> 1,64% и составило 6100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xml:space="preserve">По итогам 2022 года численность населения систематически занимающегося физкультурой и спортом на конец периода – 5870 человека, по сравнению с прошлым 2021 годом темп роста составил 106,59%. По оценке 2023 года ожидается незначительный рост и численность населения систематически занимающегося физкультурой и спортом составит 6061 человек. На прогнозный период 2024-2026 гг. наблюдается положительная динамика и в 2026 году численность населения систематически занимающегося физкультурой и спортом составит 7090 человек, что выше 2022 года на 17,2%. </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В 2022 году наблюдается динамика показателей:</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- 92,7 % доля детей и молодежи в возрасте 3-29 лет, систематически занимающихся физической культурой и спортом или 4256 человек, снижение показателя связано с уменьшением количества жителей района.</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- 24,69 % доля граждан среднего возраста (женщины в возрасте 30-54 лет, мужчины в возрасте 30-59 лет), систематически занимающихся физической культурой и спортом или 1119 человека.</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- 12,44 % доля граждан старшего возраста (женщины в возрасте 55-79 лет, мужчины в возрасте 60-79 лет), систематически занимающихся физической культурой и спортом или 495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По оценке 2023 года ожидается увеличение значений показателей по всем возрастным группам:</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- 93,6 % доля детей и молодежи в возрасте 3-29 лет, систематически занимающихся физической культурой и спортом или 4297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- 25,4 % доля граждан среднего возраста (женщины в возрасте 30-54 лет, мужчины в возрасте 30-59 лет), систематически занимающихся физической культурой и спортом или 1151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- 15,4 % доля граждан старшего возраста (женщины в возрасте 55-79 лет, мужчины в возрасте 60-79 лет), систематически занимающихся физической культурой и спортом или 613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lastRenderedPageBreak/>
        <w:t>На прогнозный период 2024-2026 гг. планируется достичь увеличения показателей:</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- 95,0 % доля детей и молодежи в возрасте 3-29 лет, систематически занимающихся физической культурой и спортом или 4361 человек.</w:t>
      </w:r>
    </w:p>
    <w:p w:rsidR="003B3841"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- 39,5 % доля граждан среднего возраста (женщины в возрасте 30-54 лет, мужчины в возрасте 30-59 лет), систематически занимающихся физической культурой и спортом или 1790 человек.</w:t>
      </w:r>
    </w:p>
    <w:p w:rsidR="00F156D5" w:rsidRPr="003B3841" w:rsidRDefault="003B3841" w:rsidP="003B3841">
      <w:pPr>
        <w:autoSpaceDE w:val="0"/>
        <w:autoSpaceDN w:val="0"/>
        <w:adjustRightInd w:val="0"/>
        <w:ind w:firstLine="709"/>
        <w:rPr>
          <w:rFonts w:ascii="Times New Roman CYR" w:eastAsiaTheme="minorEastAsia" w:hAnsi="Times New Roman CYR" w:cs="Times New Roman CYR"/>
          <w:sz w:val="28"/>
          <w:szCs w:val="28"/>
        </w:rPr>
      </w:pPr>
      <w:r w:rsidRPr="003B3841">
        <w:rPr>
          <w:rFonts w:ascii="Times New Roman CYR" w:eastAsiaTheme="minorEastAsia" w:hAnsi="Times New Roman CYR" w:cs="Times New Roman CYR"/>
          <w:sz w:val="28"/>
          <w:szCs w:val="28"/>
        </w:rPr>
        <w:t>- 23,6 % доля граждан старшего возраста (женщины в возрасте 55-79 лет, мужчины в возрасте 60-79 лет), систематически занимающихся физической культурой и спортом или 939 человек.</w:t>
      </w:r>
    </w:p>
    <w:p w:rsidR="00C177A5" w:rsidRPr="0006561E" w:rsidRDefault="0018624A" w:rsidP="0006561E">
      <w:pPr>
        <w:pStyle w:val="2"/>
        <w:spacing w:before="0" w:after="0"/>
        <w:ind w:firstLine="709"/>
        <w:jc w:val="left"/>
        <w:rPr>
          <w:rFonts w:ascii="Times New Roman" w:hAnsi="Times New Roman" w:cs="Times New Roman"/>
          <w:i w:val="0"/>
        </w:rPr>
      </w:pPr>
      <w:r w:rsidRPr="00142684">
        <w:rPr>
          <w:rFonts w:ascii="Times New Roman" w:hAnsi="Times New Roman" w:cs="Times New Roman"/>
          <w:i w:val="0"/>
        </w:rPr>
        <w:t>Демография</w:t>
      </w:r>
    </w:p>
    <w:p w:rsidR="004F3D74" w:rsidRPr="004F3D74" w:rsidRDefault="004F3D74" w:rsidP="004F3D74">
      <w:pPr>
        <w:autoSpaceDE w:val="0"/>
        <w:autoSpaceDN w:val="0"/>
        <w:adjustRightInd w:val="0"/>
        <w:ind w:firstLine="697"/>
        <w:rPr>
          <w:rFonts w:ascii="Times New Roman CYR" w:eastAsiaTheme="minorEastAsia" w:hAnsi="Times New Roman CYR" w:cs="Times New Roman CYR"/>
          <w:sz w:val="28"/>
          <w:szCs w:val="28"/>
        </w:rPr>
      </w:pPr>
      <w:bookmarkStart w:id="14" w:name="_Toc177304554"/>
      <w:bookmarkStart w:id="15" w:name="_Toc209323007"/>
      <w:r w:rsidRPr="004F3D74">
        <w:rPr>
          <w:rFonts w:ascii="Times New Roman CYR" w:eastAsiaTheme="minorEastAsia" w:hAnsi="Times New Roman CYR" w:cs="Times New Roman CYR"/>
          <w:sz w:val="28"/>
          <w:szCs w:val="28"/>
        </w:rPr>
        <w:t xml:space="preserve">Демографическая ситуация в Каратузском районе на протяжении нескольких лет  характеризуется снижением общей численности населения. Снижение численности постоянного населения, естественная убыль населения, увеличение числа смертности.  Это результат отрицательного сальдо естественного воспроизводства. </w:t>
      </w:r>
    </w:p>
    <w:p w:rsidR="004F3D74" w:rsidRPr="004F3D74" w:rsidRDefault="004F3D74" w:rsidP="004F3D74">
      <w:pPr>
        <w:autoSpaceDE w:val="0"/>
        <w:autoSpaceDN w:val="0"/>
        <w:adjustRightInd w:val="0"/>
        <w:ind w:firstLine="697"/>
        <w:rPr>
          <w:rFonts w:ascii="Times New Roman CYR" w:eastAsiaTheme="minorEastAsia" w:hAnsi="Times New Roman CYR" w:cs="Times New Roman CYR"/>
          <w:sz w:val="28"/>
          <w:szCs w:val="28"/>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2"/>
        <w:gridCol w:w="1417"/>
        <w:gridCol w:w="851"/>
        <w:gridCol w:w="850"/>
        <w:gridCol w:w="993"/>
        <w:gridCol w:w="1134"/>
        <w:gridCol w:w="992"/>
        <w:gridCol w:w="1134"/>
      </w:tblGrid>
      <w:tr w:rsidR="004F3D74" w:rsidRPr="004F3D74" w:rsidTr="005F234F">
        <w:trPr>
          <w:trHeight w:val="300"/>
        </w:trPr>
        <w:tc>
          <w:tcPr>
            <w:tcW w:w="2552" w:type="dxa"/>
            <w:vMerge w:val="restart"/>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Наименование показателя</w:t>
            </w:r>
          </w:p>
          <w:p w:rsidR="004F3D74" w:rsidRPr="004F3D74" w:rsidRDefault="004F3D74" w:rsidP="004F3D74">
            <w:pPr>
              <w:autoSpaceDE w:val="0"/>
              <w:autoSpaceDN w:val="0"/>
              <w:adjustRightInd w:val="0"/>
              <w:ind w:left="-288"/>
              <w:jc w:val="left"/>
              <w:rPr>
                <w:rFonts w:ascii="Times New Roman CYR" w:eastAsiaTheme="minorEastAsia" w:hAnsi="Times New Roman CYR" w:cs="Times New Roman CYR"/>
              </w:rPr>
            </w:pPr>
          </w:p>
          <w:p w:rsidR="004F3D74" w:rsidRPr="004F3D74" w:rsidRDefault="004F3D74" w:rsidP="004F3D74">
            <w:pPr>
              <w:autoSpaceDE w:val="0"/>
              <w:autoSpaceDN w:val="0"/>
              <w:adjustRightInd w:val="0"/>
              <w:ind w:left="900"/>
              <w:jc w:val="left"/>
              <w:rPr>
                <w:rFonts w:ascii="Times New Roman CYR" w:eastAsiaTheme="minorEastAsia" w:hAnsi="Times New Roman CYR" w:cs="Times New Roman CYR"/>
              </w:rPr>
            </w:pPr>
          </w:p>
        </w:tc>
        <w:tc>
          <w:tcPr>
            <w:tcW w:w="1417" w:type="dxa"/>
            <w:vMerge w:val="restart"/>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Единицы измерения</w:t>
            </w:r>
          </w:p>
          <w:p w:rsidR="004F3D74" w:rsidRPr="004F3D74" w:rsidRDefault="004F3D74" w:rsidP="004F3D74">
            <w:pPr>
              <w:autoSpaceDE w:val="0"/>
              <w:autoSpaceDN w:val="0"/>
              <w:adjustRightInd w:val="0"/>
              <w:jc w:val="left"/>
              <w:rPr>
                <w:rFonts w:ascii="Times New Roman CYR" w:eastAsiaTheme="minorEastAsia" w:hAnsi="Times New Roman CYR" w:cs="Times New Roman CYR"/>
              </w:rPr>
            </w:pPr>
          </w:p>
        </w:tc>
        <w:tc>
          <w:tcPr>
            <w:tcW w:w="5954" w:type="dxa"/>
            <w:gridSpan w:val="6"/>
            <w:tcBorders>
              <w:top w:val="single" w:sz="4" w:space="0" w:color="auto"/>
              <w:left w:val="single" w:sz="4" w:space="0" w:color="auto"/>
              <w:bottom w:val="single" w:sz="4" w:space="0" w:color="auto"/>
            </w:tcBorders>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Годы</w:t>
            </w:r>
          </w:p>
        </w:tc>
      </w:tr>
      <w:tr w:rsidR="005F234F" w:rsidRPr="004F3D74" w:rsidTr="005F234F">
        <w:trPr>
          <w:trHeight w:val="1200"/>
        </w:trPr>
        <w:tc>
          <w:tcPr>
            <w:tcW w:w="2552" w:type="dxa"/>
            <w:vMerge/>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900"/>
              <w:jc w:val="left"/>
              <w:rPr>
                <w:rFonts w:ascii="Times New Roman CYR" w:eastAsiaTheme="minorEastAsia" w:hAnsi="Times New Roman CYR" w:cs="Times New Roman CYR"/>
              </w:rPr>
            </w:pPr>
          </w:p>
        </w:tc>
        <w:tc>
          <w:tcPr>
            <w:tcW w:w="1417" w:type="dxa"/>
            <w:vMerge/>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2021</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отчет</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2022</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отчет</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2023</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оценка</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2024</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прогноз</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2025</w:t>
            </w:r>
          </w:p>
          <w:p w:rsidR="004F3D74" w:rsidRPr="004F3D74" w:rsidRDefault="004F3D74" w:rsidP="004F3D74">
            <w:pPr>
              <w:autoSpaceDE w:val="0"/>
              <w:autoSpaceDN w:val="0"/>
              <w:adjustRightInd w:val="0"/>
              <w:ind w:left="-43"/>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прогноз</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2026</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прогноз</w:t>
            </w:r>
          </w:p>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Численность постоянного населения (среднегодовая)</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14235</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13463</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13274</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13090</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12909</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12728</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Численность постоянного населения, на начало периода</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14370</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13559</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13367</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13181</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12999</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12818</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Численность населения в трудоспособном возрасте</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6705</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7369</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7563</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7757</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7951</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8145</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Естественный прирост</w:t>
            </w:r>
            <w:proofErr w:type="gramStart"/>
            <w:r w:rsidRPr="004F3D74">
              <w:rPr>
                <w:rFonts w:ascii="Times New Roman CYR" w:eastAsiaTheme="minorEastAsia" w:hAnsi="Times New Roman CYR" w:cs="Times New Roman CYR"/>
              </w:rPr>
              <w:t xml:space="preserve"> (+), </w:t>
            </w:r>
            <w:proofErr w:type="gramEnd"/>
            <w:r w:rsidRPr="004F3D74">
              <w:rPr>
                <w:rFonts w:ascii="Times New Roman CYR" w:eastAsiaTheme="minorEastAsia" w:hAnsi="Times New Roman CYR" w:cs="Times New Roman CYR"/>
              </w:rPr>
              <w:t>убыль (-) населения</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p>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-184</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-133</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-129</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-126</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-125</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-124</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Миграционный прирост (снижение) населения</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p>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-85</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-59</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-57</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-56</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-56</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-57</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 xml:space="preserve">Количество </w:t>
            </w:r>
            <w:proofErr w:type="gramStart"/>
            <w:r w:rsidRPr="004F3D74">
              <w:rPr>
                <w:rFonts w:ascii="Times New Roman CYR" w:eastAsiaTheme="minorEastAsia" w:hAnsi="Times New Roman CYR" w:cs="Times New Roman CYR"/>
              </w:rPr>
              <w:t>родившихся</w:t>
            </w:r>
            <w:proofErr w:type="gramEnd"/>
            <w:r w:rsidRPr="004F3D74">
              <w:rPr>
                <w:rFonts w:ascii="Times New Roman CYR" w:eastAsiaTheme="minorEastAsia" w:hAnsi="Times New Roman CYR" w:cs="Times New Roman CYR"/>
              </w:rPr>
              <w:t xml:space="preserve"> за период</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143</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125</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128</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131</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133</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136</w:t>
            </w:r>
          </w:p>
        </w:tc>
      </w:tr>
      <w:tr w:rsidR="005F234F" w:rsidRPr="004F3D74" w:rsidTr="005F234F">
        <w:trPr>
          <w:trHeight w:val="255"/>
        </w:trPr>
        <w:tc>
          <w:tcPr>
            <w:tcW w:w="2552" w:type="dxa"/>
            <w:tcBorders>
              <w:top w:val="single" w:sz="4" w:space="0" w:color="auto"/>
              <w:bottom w:val="single" w:sz="4" w:space="0" w:color="auto"/>
              <w:right w:val="single" w:sz="4" w:space="0" w:color="auto"/>
            </w:tcBorders>
          </w:tcPr>
          <w:p w:rsidR="004F3D74" w:rsidRPr="004F3D74" w:rsidRDefault="004F3D74" w:rsidP="004F3D74">
            <w:pPr>
              <w:autoSpaceDE w:val="0"/>
              <w:autoSpaceDN w:val="0"/>
              <w:adjustRightInd w:val="0"/>
              <w:ind w:left="72"/>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 xml:space="preserve">Количество </w:t>
            </w:r>
            <w:proofErr w:type="gramStart"/>
            <w:r w:rsidRPr="004F3D74">
              <w:rPr>
                <w:rFonts w:ascii="Times New Roman CYR" w:eastAsiaTheme="minorEastAsia" w:hAnsi="Times New Roman CYR" w:cs="Times New Roman CYR"/>
              </w:rPr>
              <w:t>умерших</w:t>
            </w:r>
            <w:proofErr w:type="gramEnd"/>
            <w:r w:rsidRPr="004F3D74">
              <w:rPr>
                <w:rFonts w:ascii="Times New Roman CYR" w:eastAsiaTheme="minorEastAsia" w:hAnsi="Times New Roman CYR" w:cs="Times New Roman CYR"/>
              </w:rPr>
              <w:t xml:space="preserve"> за период</w:t>
            </w:r>
          </w:p>
        </w:tc>
        <w:tc>
          <w:tcPr>
            <w:tcW w:w="1417" w:type="dxa"/>
            <w:tcBorders>
              <w:top w:val="single" w:sz="4" w:space="0" w:color="auto"/>
              <w:left w:val="single" w:sz="4" w:space="0" w:color="auto"/>
              <w:bottom w:val="single" w:sz="4" w:space="0" w:color="auto"/>
              <w:right w:val="single" w:sz="4" w:space="0" w:color="auto"/>
            </w:tcBorders>
          </w:tcPr>
          <w:p w:rsidR="004F3D74" w:rsidRPr="004F3D74" w:rsidRDefault="004F3D74" w:rsidP="004F3D74">
            <w:pPr>
              <w:autoSpaceDE w:val="0"/>
              <w:autoSpaceDN w:val="0"/>
              <w:adjustRightInd w:val="0"/>
              <w:jc w:val="left"/>
              <w:rPr>
                <w:rFonts w:ascii="Times New Roman CYR" w:eastAsiaTheme="minorEastAsia" w:hAnsi="Times New Roman CYR" w:cs="Times New Roman CYR"/>
              </w:rPr>
            </w:pPr>
            <w:r w:rsidRPr="004F3D74">
              <w:rPr>
                <w:rFonts w:ascii="Times New Roman CYR" w:eastAsiaTheme="minorEastAsia" w:hAnsi="Times New Roman CYR" w:cs="Times New Roman CYR"/>
              </w:rPr>
              <w:t>чел.</w:t>
            </w:r>
          </w:p>
        </w:tc>
        <w:tc>
          <w:tcPr>
            <w:tcW w:w="851"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327</w:t>
            </w:r>
          </w:p>
        </w:tc>
        <w:tc>
          <w:tcPr>
            <w:tcW w:w="850"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258</w:t>
            </w:r>
          </w:p>
        </w:tc>
        <w:tc>
          <w:tcPr>
            <w:tcW w:w="993"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257</w:t>
            </w:r>
          </w:p>
        </w:tc>
        <w:tc>
          <w:tcPr>
            <w:tcW w:w="1134"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257</w:t>
            </w:r>
          </w:p>
        </w:tc>
        <w:tc>
          <w:tcPr>
            <w:tcW w:w="992" w:type="dxa"/>
            <w:tcBorders>
              <w:top w:val="single" w:sz="4" w:space="0" w:color="auto"/>
              <w:left w:val="single" w:sz="4" w:space="0" w:color="auto"/>
              <w:bottom w:val="single" w:sz="4" w:space="0" w:color="auto"/>
              <w:right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258</w:t>
            </w:r>
          </w:p>
        </w:tc>
        <w:tc>
          <w:tcPr>
            <w:tcW w:w="1134" w:type="dxa"/>
            <w:tcBorders>
              <w:top w:val="single" w:sz="4" w:space="0" w:color="auto"/>
              <w:left w:val="single" w:sz="4" w:space="0" w:color="auto"/>
              <w:bottom w:val="single" w:sz="4" w:space="0" w:color="auto"/>
            </w:tcBorders>
            <w:vAlign w:val="center"/>
          </w:tcPr>
          <w:p w:rsidR="004F3D74" w:rsidRPr="004F3D74" w:rsidRDefault="004F3D74" w:rsidP="004F3D74">
            <w:pPr>
              <w:autoSpaceDE w:val="0"/>
              <w:autoSpaceDN w:val="0"/>
              <w:adjustRightInd w:val="0"/>
              <w:jc w:val="center"/>
              <w:rPr>
                <w:rFonts w:ascii="Times New Roman CYR" w:eastAsiaTheme="minorEastAsia" w:hAnsi="Times New Roman CYR" w:cs="Times New Roman CYR"/>
              </w:rPr>
            </w:pPr>
            <w:r w:rsidRPr="004F3D74">
              <w:rPr>
                <w:rFonts w:ascii="Times New Roman CYR" w:eastAsiaTheme="minorEastAsia" w:hAnsi="Times New Roman CYR" w:cs="Times New Roman CYR"/>
              </w:rPr>
              <w:t>260</w:t>
            </w:r>
          </w:p>
        </w:tc>
      </w:tr>
    </w:tbl>
    <w:p w:rsidR="004F3D74" w:rsidRPr="004F3D74" w:rsidRDefault="004F3D74" w:rsidP="004F3D74">
      <w:pPr>
        <w:autoSpaceDE w:val="0"/>
        <w:autoSpaceDN w:val="0"/>
        <w:adjustRightInd w:val="0"/>
        <w:ind w:firstLine="709"/>
        <w:rPr>
          <w:rFonts w:ascii="Times New Roman CYR" w:eastAsiaTheme="minorEastAsia" w:hAnsi="Times New Roman CYR" w:cs="Times New Roman CYR"/>
          <w:sz w:val="28"/>
          <w:szCs w:val="28"/>
        </w:rPr>
      </w:pPr>
    </w:p>
    <w:p w:rsidR="004F3D74" w:rsidRPr="004F3D74" w:rsidRDefault="004F3D74" w:rsidP="004F3D74">
      <w:pPr>
        <w:autoSpaceDE w:val="0"/>
        <w:autoSpaceDN w:val="0"/>
        <w:adjustRightInd w:val="0"/>
        <w:ind w:firstLine="709"/>
        <w:rPr>
          <w:rFonts w:ascii="Times New Roman CYR" w:eastAsiaTheme="minorEastAsia" w:hAnsi="Times New Roman CYR" w:cs="Times New Roman CYR"/>
          <w:sz w:val="28"/>
          <w:szCs w:val="28"/>
        </w:rPr>
      </w:pPr>
      <w:r w:rsidRPr="004F3D74">
        <w:rPr>
          <w:rFonts w:ascii="Times New Roman CYR" w:eastAsiaTheme="minorEastAsia" w:hAnsi="Times New Roman CYR" w:cs="Times New Roman CYR"/>
          <w:sz w:val="28"/>
          <w:szCs w:val="28"/>
        </w:rPr>
        <w:t xml:space="preserve">По данным Федеральной службы государственной статистики по Красноярскому краю  среднегодовая численность населения </w:t>
      </w:r>
      <w:proofErr w:type="gramStart"/>
      <w:r w:rsidRPr="004F3D74">
        <w:rPr>
          <w:rFonts w:ascii="Times New Roman CYR" w:eastAsiaTheme="minorEastAsia" w:hAnsi="Times New Roman CYR" w:cs="Times New Roman CYR"/>
          <w:sz w:val="28"/>
          <w:szCs w:val="28"/>
        </w:rPr>
        <w:t>на конец</w:t>
      </w:r>
      <w:proofErr w:type="gramEnd"/>
      <w:r w:rsidRPr="004F3D74">
        <w:rPr>
          <w:rFonts w:ascii="Times New Roman CYR" w:eastAsiaTheme="minorEastAsia" w:hAnsi="Times New Roman CYR" w:cs="Times New Roman CYR"/>
          <w:sz w:val="28"/>
          <w:szCs w:val="28"/>
        </w:rPr>
        <w:t xml:space="preserve">  2022 </w:t>
      </w:r>
      <w:r w:rsidRPr="004F3D74">
        <w:rPr>
          <w:rFonts w:ascii="Times New Roman CYR" w:eastAsiaTheme="minorEastAsia" w:hAnsi="Times New Roman CYR" w:cs="Times New Roman CYR"/>
          <w:sz w:val="28"/>
          <w:szCs w:val="28"/>
        </w:rPr>
        <w:lastRenderedPageBreak/>
        <w:t>года по сравнению с 2021 годом уменьшилась на 772 человека  и составила 13463 человека. Основная причина – естественная убыль населения и миграционное снижение населения. По оценке 2023 года ожидается снижение численности населения на 189 человек, в прогнозируемом периоде 2024-2026 годов население уменьшится на 735 человек по отношению к фактическому периоду 2022 года и составит 12728 человек</w:t>
      </w:r>
      <w:proofErr w:type="gramStart"/>
      <w:r w:rsidRPr="004F3D74">
        <w:rPr>
          <w:rFonts w:ascii="Times New Roman CYR" w:eastAsiaTheme="minorEastAsia" w:hAnsi="Times New Roman CYR" w:cs="Times New Roman CYR"/>
          <w:sz w:val="28"/>
          <w:szCs w:val="28"/>
        </w:rPr>
        <w:t>.</w:t>
      </w:r>
      <w:proofErr w:type="gramEnd"/>
      <w:r w:rsidRPr="004F3D74">
        <w:rPr>
          <w:rFonts w:ascii="Times New Roman CYR" w:eastAsiaTheme="minorEastAsia" w:hAnsi="Times New Roman CYR" w:cs="Times New Roman CYR"/>
          <w:sz w:val="28"/>
          <w:szCs w:val="28"/>
        </w:rPr>
        <w:t xml:space="preserve">  (</w:t>
      </w:r>
      <w:proofErr w:type="gramStart"/>
      <w:r w:rsidRPr="004F3D74">
        <w:rPr>
          <w:rFonts w:ascii="Times New Roman CYR" w:eastAsiaTheme="minorEastAsia" w:hAnsi="Times New Roman CYR" w:cs="Times New Roman CYR"/>
          <w:sz w:val="28"/>
          <w:szCs w:val="28"/>
        </w:rPr>
        <w:t>с</w:t>
      </w:r>
      <w:proofErr w:type="gramEnd"/>
      <w:r w:rsidRPr="004F3D74">
        <w:rPr>
          <w:rFonts w:ascii="Times New Roman CYR" w:eastAsiaTheme="minorEastAsia" w:hAnsi="Times New Roman CYR" w:cs="Times New Roman CYR"/>
          <w:sz w:val="28"/>
          <w:szCs w:val="28"/>
        </w:rPr>
        <w:t>нижение на 5,5%)</w:t>
      </w:r>
    </w:p>
    <w:p w:rsidR="004F3D74" w:rsidRPr="004F3D74" w:rsidRDefault="004F3D74" w:rsidP="004F3D74">
      <w:pPr>
        <w:autoSpaceDE w:val="0"/>
        <w:autoSpaceDN w:val="0"/>
        <w:adjustRightInd w:val="0"/>
        <w:ind w:firstLine="700"/>
        <w:rPr>
          <w:rFonts w:ascii="Times New Roman CYR" w:eastAsiaTheme="minorEastAsia" w:hAnsi="Times New Roman CYR" w:cs="Times New Roman CYR"/>
          <w:sz w:val="28"/>
          <w:szCs w:val="28"/>
        </w:rPr>
      </w:pPr>
      <w:r w:rsidRPr="004F3D74">
        <w:rPr>
          <w:rFonts w:ascii="Times New Roman CYR" w:eastAsiaTheme="minorEastAsia" w:hAnsi="Times New Roman CYR" w:cs="Times New Roman CYR"/>
          <w:sz w:val="28"/>
          <w:szCs w:val="28"/>
        </w:rPr>
        <w:t xml:space="preserve">В связи с пенсионной реформой отмечается ежегодное увеличение численности населения в трудоспособном возрасте, так за 2022 год по сравнению с 2021 годом по данным </w:t>
      </w:r>
      <w:proofErr w:type="spellStart"/>
      <w:r w:rsidRPr="004F3D74">
        <w:rPr>
          <w:rFonts w:ascii="Times New Roman CYR" w:eastAsiaTheme="minorEastAsia" w:hAnsi="Times New Roman CYR" w:cs="Times New Roman CYR"/>
          <w:sz w:val="28"/>
          <w:szCs w:val="28"/>
        </w:rPr>
        <w:t>крайстата</w:t>
      </w:r>
      <w:proofErr w:type="spellEnd"/>
      <w:r w:rsidRPr="004F3D74">
        <w:rPr>
          <w:rFonts w:ascii="Times New Roman CYR" w:eastAsiaTheme="minorEastAsia" w:hAnsi="Times New Roman CYR" w:cs="Times New Roman CYR"/>
          <w:sz w:val="28"/>
          <w:szCs w:val="28"/>
        </w:rPr>
        <w:t xml:space="preserve"> увеличилось на 664 человека и составило 7369 человек. По оценке 2023 года ожидается рост на 194 человек, составит 7563 человека к отчетному периоду 2022 года. На 2024-2026 года планируется рост на 776 человек и составит 8145 человек.</w:t>
      </w:r>
    </w:p>
    <w:p w:rsidR="004F3D74" w:rsidRPr="004F3D74" w:rsidRDefault="004F3D74" w:rsidP="004F3D74">
      <w:pPr>
        <w:keepNext/>
        <w:autoSpaceDE w:val="0"/>
        <w:autoSpaceDN w:val="0"/>
        <w:adjustRightInd w:val="0"/>
        <w:ind w:firstLine="709"/>
        <w:outlineLvl w:val="1"/>
        <w:rPr>
          <w:rFonts w:ascii="Times New Roman CYR" w:eastAsiaTheme="minorEastAsia" w:hAnsi="Times New Roman CYR" w:cs="Times New Roman CYR"/>
          <w:sz w:val="28"/>
          <w:szCs w:val="28"/>
        </w:rPr>
      </w:pPr>
      <w:r w:rsidRPr="004F3D74">
        <w:rPr>
          <w:rFonts w:ascii="Times New Roman CYR" w:eastAsiaTheme="minorEastAsia" w:hAnsi="Times New Roman CYR" w:cs="Times New Roman CYR"/>
          <w:sz w:val="28"/>
          <w:szCs w:val="28"/>
        </w:rPr>
        <w:t xml:space="preserve">Родилось детей в 2022 году на 18 детей меньше, чем в 2021 г. и составило 125 человек, по оценке 2023 года ожидается 128 детей, в прогнозируемом периоде 2024-2026 годах планируется с увеличение  на 11 человек к 2022 году и составит 136 человек. Численность умерших за 2022 год составила 258 человек. К 2026 году ожидается увеличение </w:t>
      </w:r>
      <w:proofErr w:type="gramStart"/>
      <w:r w:rsidRPr="004F3D74">
        <w:rPr>
          <w:rFonts w:ascii="Times New Roman CYR" w:eastAsiaTheme="minorEastAsia" w:hAnsi="Times New Roman CYR" w:cs="Times New Roman CYR"/>
          <w:sz w:val="28"/>
          <w:szCs w:val="28"/>
        </w:rPr>
        <w:t>умерших</w:t>
      </w:r>
      <w:proofErr w:type="gramEnd"/>
      <w:r w:rsidRPr="004F3D74">
        <w:rPr>
          <w:rFonts w:ascii="Times New Roman CYR" w:eastAsiaTheme="minorEastAsia" w:hAnsi="Times New Roman CYR" w:cs="Times New Roman CYR"/>
          <w:sz w:val="28"/>
          <w:szCs w:val="28"/>
        </w:rPr>
        <w:t xml:space="preserve"> на 2 человека. </w:t>
      </w:r>
    </w:p>
    <w:p w:rsidR="004F3D74" w:rsidRPr="004F3D74" w:rsidRDefault="004F3D74" w:rsidP="004F3D74">
      <w:pPr>
        <w:keepNext/>
        <w:autoSpaceDE w:val="0"/>
        <w:autoSpaceDN w:val="0"/>
        <w:adjustRightInd w:val="0"/>
        <w:ind w:firstLine="709"/>
        <w:outlineLvl w:val="1"/>
        <w:rPr>
          <w:rFonts w:ascii="Times New Roman CYR" w:eastAsiaTheme="minorEastAsia" w:hAnsi="Times New Roman CYR" w:cs="Times New Roman CYR"/>
          <w:sz w:val="28"/>
          <w:szCs w:val="28"/>
        </w:rPr>
      </w:pPr>
      <w:r w:rsidRPr="004F3D74">
        <w:rPr>
          <w:rFonts w:ascii="Times New Roman CYR" w:eastAsiaTheme="minorEastAsia" w:hAnsi="Times New Roman CYR" w:cs="Times New Roman CYR"/>
          <w:sz w:val="28"/>
          <w:szCs w:val="28"/>
        </w:rPr>
        <w:t xml:space="preserve">По итогам 2022 года коэффициент естественного прироста на 1 тыс. человек населения составил минус 9,90 человек и наблюдается положительная динамика по отношению к прошлому 2021 году. Оценка 2023 года  предполагает снижение  коэффициента естественного прироста населения </w:t>
      </w:r>
      <w:proofErr w:type="gramStart"/>
      <w:r w:rsidRPr="004F3D74">
        <w:rPr>
          <w:rFonts w:ascii="Times New Roman CYR" w:eastAsiaTheme="minorEastAsia" w:hAnsi="Times New Roman CYR" w:cs="Times New Roman CYR"/>
          <w:sz w:val="28"/>
          <w:szCs w:val="28"/>
        </w:rPr>
        <w:t>до</w:t>
      </w:r>
      <w:proofErr w:type="gramEnd"/>
      <w:r w:rsidRPr="004F3D74">
        <w:rPr>
          <w:rFonts w:ascii="Times New Roman CYR" w:eastAsiaTheme="minorEastAsia" w:hAnsi="Times New Roman CYR" w:cs="Times New Roman CYR"/>
          <w:sz w:val="28"/>
          <w:szCs w:val="28"/>
        </w:rPr>
        <w:t xml:space="preserve"> </w:t>
      </w:r>
      <w:proofErr w:type="gramStart"/>
      <w:r w:rsidRPr="004F3D74">
        <w:rPr>
          <w:rFonts w:ascii="Times New Roman CYR" w:eastAsiaTheme="minorEastAsia" w:hAnsi="Times New Roman CYR" w:cs="Times New Roman CYR"/>
          <w:sz w:val="28"/>
          <w:szCs w:val="28"/>
        </w:rPr>
        <w:t>минус</w:t>
      </w:r>
      <w:proofErr w:type="gramEnd"/>
      <w:r w:rsidRPr="004F3D74">
        <w:rPr>
          <w:rFonts w:ascii="Times New Roman CYR" w:eastAsiaTheme="minorEastAsia" w:hAnsi="Times New Roman CYR" w:cs="Times New Roman CYR"/>
          <w:sz w:val="28"/>
          <w:szCs w:val="28"/>
        </w:rPr>
        <w:t xml:space="preserve"> 9,72 чел., в прогнозном периоде 2024-2026 годы - до минус 9,74 чел.  </w:t>
      </w:r>
    </w:p>
    <w:p w:rsidR="003B3841" w:rsidRPr="00A84FE8" w:rsidRDefault="004F3D74" w:rsidP="00A84FE8">
      <w:pPr>
        <w:keepNext/>
        <w:autoSpaceDE w:val="0"/>
        <w:autoSpaceDN w:val="0"/>
        <w:adjustRightInd w:val="0"/>
        <w:ind w:firstLine="709"/>
        <w:outlineLvl w:val="1"/>
        <w:rPr>
          <w:rFonts w:ascii="Times New Roman CYR" w:eastAsiaTheme="minorEastAsia" w:hAnsi="Times New Roman CYR" w:cs="Times New Roman CYR"/>
          <w:sz w:val="28"/>
          <w:szCs w:val="28"/>
        </w:rPr>
      </w:pPr>
      <w:r w:rsidRPr="004F3D74">
        <w:rPr>
          <w:rFonts w:ascii="Times New Roman CYR" w:eastAsiaTheme="minorEastAsia" w:hAnsi="Times New Roman CYR" w:cs="Times New Roman CYR"/>
          <w:sz w:val="28"/>
          <w:szCs w:val="28"/>
        </w:rPr>
        <w:t xml:space="preserve">Миграционная убыль населения в 2022 году  составила 59 человек. По оценке  2023 г. и плановом </w:t>
      </w:r>
      <w:proofErr w:type="gramStart"/>
      <w:r w:rsidRPr="004F3D74">
        <w:rPr>
          <w:rFonts w:ascii="Times New Roman CYR" w:eastAsiaTheme="minorEastAsia" w:hAnsi="Times New Roman CYR" w:cs="Times New Roman CYR"/>
          <w:sz w:val="28"/>
          <w:szCs w:val="28"/>
        </w:rPr>
        <w:t>периоде</w:t>
      </w:r>
      <w:proofErr w:type="gramEnd"/>
      <w:r w:rsidRPr="004F3D74">
        <w:rPr>
          <w:rFonts w:ascii="Times New Roman CYR" w:eastAsiaTheme="minorEastAsia" w:hAnsi="Times New Roman CYR" w:cs="Times New Roman CYR"/>
          <w:sz w:val="28"/>
          <w:szCs w:val="28"/>
        </w:rPr>
        <w:t xml:space="preserve"> 2024-2026 гг. ожидается, что миграционный отток населения снизится и составит –57 чел.</w:t>
      </w:r>
    </w:p>
    <w:p w:rsidR="00384BBD" w:rsidRPr="00733EAF" w:rsidRDefault="0018624A" w:rsidP="00733EAF">
      <w:pPr>
        <w:pStyle w:val="2"/>
        <w:spacing w:before="0" w:after="0"/>
        <w:ind w:firstLine="709"/>
        <w:rPr>
          <w:rFonts w:ascii="Times New Roman" w:hAnsi="Times New Roman" w:cs="Times New Roman"/>
          <w:i w:val="0"/>
        </w:rPr>
      </w:pPr>
      <w:r w:rsidRPr="003D423C">
        <w:rPr>
          <w:rFonts w:ascii="Times New Roman" w:hAnsi="Times New Roman" w:cs="Times New Roman"/>
          <w:i w:val="0"/>
        </w:rPr>
        <w:t>Рынок труда</w:t>
      </w:r>
      <w:bookmarkEnd w:id="14"/>
      <w:bookmarkEnd w:id="15"/>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bookmarkStart w:id="16" w:name="_Toc177304555"/>
      <w:bookmarkStart w:id="17" w:name="_Toc209323008"/>
      <w:r w:rsidRPr="003131BB">
        <w:rPr>
          <w:rFonts w:ascii="Times New Roman CYR" w:eastAsiaTheme="minorEastAsia" w:hAnsi="Times New Roman CYR" w:cs="Times New Roman CYR"/>
          <w:sz w:val="28"/>
          <w:szCs w:val="28"/>
        </w:rPr>
        <w:t>Прогноз численности трудовых ресурсов рассчитывался с учетом демографического фактора, а также сложившихся тенденций в районе  формирования и использования трудовых ресурсов.</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 xml:space="preserve">Численность трудовых ресурсов в отчетном 2022 году составила 7747  человек и  увеличилась на 495 человек к соответствующему периоду предыдущего 2021 года. По оценке 2023 года также ожидается рост к уровню 2022 г.  на 121 чел., в  прогнозируемом периоде 2024 г. рост  на 129 чел., в 2025 г. на 129 чел., в 2026 г. на 121 человек к соответствующим периодам предыдущих лет. </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 xml:space="preserve">Основная причина роста трудовых ресурсов  является пенсионная реформа РФ. В фактическом периоде 2022 года в экономике района было занято 5132 человек, увеличение на 150 человек по сравнению с соответствующим периодом прошлого года. В прогнозном периоде ожидается рост численности занятых в экономике и в 2026 году составит 5673 чел. По оценке в 2023 году ожидается увеличение на 154 человека. </w:t>
      </w:r>
      <w:r w:rsidRPr="003131BB">
        <w:rPr>
          <w:rFonts w:ascii="Times New Roman CYR" w:eastAsiaTheme="minorEastAsia" w:hAnsi="Times New Roman CYR" w:cs="Times New Roman CYR"/>
          <w:sz w:val="28"/>
          <w:szCs w:val="28"/>
        </w:rPr>
        <w:lastRenderedPageBreak/>
        <w:t xml:space="preserve">Влияние на рост показателя окажут мероприятия направленные на сокращение безработицы. </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В 2022 году фактический уровень безработицы составил 3,1%. По оценке 2023 года ожидается уровень 3,1%.  Прогноз на 2024-2026 гг. – 3,1%.</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Будет продолжена работа по снижению уровня безработицы за счет создания новых рабочих мест и сохранение ранее созданных мест хозяйствующими субъектами в результате участия в государственных и муниципальных программах.</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Среднесписочная численность работников списочного состава организаций без внешних совместителей по полному кругу за фактический период составила 2634 человека и уменьшилась по сравнению с предыдущим годом на 100 человек, по причине снижения численности населения в районе.</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r w:rsidRPr="003131BB">
        <w:rPr>
          <w:rFonts w:ascii="Times New Roman CYR" w:eastAsiaTheme="minorEastAsia" w:hAnsi="Times New Roman CYR" w:cs="Times New Roman CYR"/>
          <w:sz w:val="28"/>
          <w:szCs w:val="28"/>
        </w:rPr>
        <w:t>По оценке 2023 года среднесписочная  численность  работников ожидается 2651 человек, на прогнозируемый период 2024-2026 гг. планируется 2646 человек и увеличится к фактическому периоду 2022 года на 12 человек.</w:t>
      </w:r>
    </w:p>
    <w:p w:rsidR="003131BB" w:rsidRPr="003131BB" w:rsidRDefault="003131BB" w:rsidP="003131BB">
      <w:pPr>
        <w:autoSpaceDE w:val="0"/>
        <w:autoSpaceDN w:val="0"/>
        <w:adjustRightInd w:val="0"/>
        <w:ind w:firstLine="709"/>
        <w:rPr>
          <w:rFonts w:ascii="Times New Roman CYR" w:eastAsiaTheme="minorEastAsia" w:hAnsi="Times New Roman CYR" w:cs="Times New Roman CYR"/>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113"/>
        <w:gridCol w:w="800"/>
        <w:gridCol w:w="925"/>
        <w:gridCol w:w="1001"/>
        <w:gridCol w:w="1027"/>
        <w:gridCol w:w="1027"/>
        <w:gridCol w:w="1071"/>
      </w:tblGrid>
      <w:tr w:rsidR="003131BB" w:rsidRPr="003131BB" w:rsidTr="00BB532F">
        <w:trPr>
          <w:trHeight w:val="300"/>
          <w:jc w:val="center"/>
        </w:trPr>
        <w:tc>
          <w:tcPr>
            <w:tcW w:w="2520" w:type="dxa"/>
            <w:vMerge w:val="restart"/>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Наименование показателя</w:t>
            </w:r>
          </w:p>
          <w:p w:rsidR="003131BB" w:rsidRPr="003131BB" w:rsidRDefault="003131BB" w:rsidP="003131BB">
            <w:pPr>
              <w:autoSpaceDE w:val="0"/>
              <w:autoSpaceDN w:val="0"/>
              <w:adjustRightInd w:val="0"/>
              <w:ind w:left="-288"/>
              <w:jc w:val="left"/>
              <w:rPr>
                <w:rFonts w:ascii="Times New Roman CYR" w:eastAsiaTheme="minorEastAsia" w:hAnsi="Times New Roman CYR" w:cs="Times New Roman CYR"/>
              </w:rPr>
            </w:pPr>
          </w:p>
          <w:p w:rsidR="003131BB" w:rsidRPr="003131BB" w:rsidRDefault="003131BB" w:rsidP="003131BB">
            <w:pPr>
              <w:autoSpaceDE w:val="0"/>
              <w:autoSpaceDN w:val="0"/>
              <w:adjustRightInd w:val="0"/>
              <w:ind w:left="900"/>
              <w:jc w:val="left"/>
              <w:rPr>
                <w:rFonts w:ascii="Times New Roman CYR" w:eastAsiaTheme="minorEastAsia" w:hAnsi="Times New Roman CYR" w:cs="Times New Roman CYR"/>
              </w:rPr>
            </w:pPr>
          </w:p>
        </w:tc>
        <w:tc>
          <w:tcPr>
            <w:tcW w:w="1113" w:type="dxa"/>
            <w:vMerge w:val="restart"/>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Единица</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измерен.</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p>
        </w:tc>
        <w:tc>
          <w:tcPr>
            <w:tcW w:w="5851" w:type="dxa"/>
            <w:gridSpan w:val="6"/>
            <w:tcBorders>
              <w:top w:val="single" w:sz="4" w:space="0" w:color="auto"/>
              <w:left w:val="nil"/>
              <w:bottom w:val="single" w:sz="4" w:space="0" w:color="auto"/>
            </w:tcBorders>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Годы</w:t>
            </w:r>
          </w:p>
        </w:tc>
      </w:tr>
      <w:tr w:rsidR="003131BB" w:rsidRPr="003131BB" w:rsidTr="00BB532F">
        <w:trPr>
          <w:trHeight w:val="810"/>
          <w:jc w:val="center"/>
        </w:trPr>
        <w:tc>
          <w:tcPr>
            <w:tcW w:w="2520" w:type="dxa"/>
            <w:vMerge/>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900"/>
              <w:jc w:val="left"/>
              <w:rPr>
                <w:rFonts w:ascii="Times New Roman CYR" w:eastAsiaTheme="minorEastAsia" w:hAnsi="Times New Roman CYR" w:cs="Times New Roman CYR"/>
              </w:rPr>
            </w:pPr>
          </w:p>
        </w:tc>
        <w:tc>
          <w:tcPr>
            <w:tcW w:w="1113" w:type="dxa"/>
            <w:vMerge/>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p>
        </w:tc>
        <w:tc>
          <w:tcPr>
            <w:tcW w:w="800"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2021</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отчет</w:t>
            </w:r>
          </w:p>
        </w:tc>
        <w:tc>
          <w:tcPr>
            <w:tcW w:w="925"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2022</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отчет</w:t>
            </w:r>
          </w:p>
        </w:tc>
        <w:tc>
          <w:tcPr>
            <w:tcW w:w="1001"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2023</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оценка</w:t>
            </w:r>
          </w:p>
        </w:tc>
        <w:tc>
          <w:tcPr>
            <w:tcW w:w="1027"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2024</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прогноз</w:t>
            </w:r>
          </w:p>
        </w:tc>
        <w:tc>
          <w:tcPr>
            <w:tcW w:w="1027"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2025</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прогноз</w:t>
            </w:r>
          </w:p>
        </w:tc>
        <w:tc>
          <w:tcPr>
            <w:tcW w:w="1071" w:type="dxa"/>
            <w:tcBorders>
              <w:top w:val="single" w:sz="4" w:space="0" w:color="auto"/>
              <w:left w:val="single" w:sz="4" w:space="0" w:color="auto"/>
              <w:bottom w:val="single" w:sz="4" w:space="0" w:color="auto"/>
            </w:tcBorders>
          </w:tcPr>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2026</w:t>
            </w:r>
          </w:p>
          <w:p w:rsidR="003131BB" w:rsidRPr="003131BB" w:rsidRDefault="003131BB" w:rsidP="003131BB">
            <w:pPr>
              <w:autoSpaceDE w:val="0"/>
              <w:autoSpaceDN w:val="0"/>
              <w:adjustRightInd w:val="0"/>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прогноз</w:t>
            </w:r>
          </w:p>
        </w:tc>
      </w:tr>
      <w:tr w:rsidR="003131BB" w:rsidRPr="003131BB" w:rsidTr="00BB532F">
        <w:trPr>
          <w:trHeight w:val="34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Численность трудовых ресурсов в среднем за период</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тыс. чел.</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7,252</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7,747</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7,871</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8,000</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8,129</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8,250</w:t>
            </w:r>
          </w:p>
        </w:tc>
      </w:tr>
      <w:tr w:rsidR="003131BB" w:rsidRPr="003131BB" w:rsidTr="00BB532F">
        <w:trPr>
          <w:trHeight w:val="34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Темп роста в действующих ценах, к соответствующему периоду предыдущего года</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X</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106,83</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101,60</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101,64</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101,61</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101,49</w:t>
            </w:r>
          </w:p>
        </w:tc>
      </w:tr>
      <w:tr w:rsidR="003131BB" w:rsidRPr="003131BB" w:rsidTr="00BB532F">
        <w:trPr>
          <w:trHeight w:val="34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rPr>
                <w:rFonts w:ascii="Times New Roman CYR" w:eastAsiaTheme="minorEastAsia" w:hAnsi="Times New Roman CYR" w:cs="Times New Roman CYR"/>
              </w:rPr>
            </w:pPr>
            <w:r w:rsidRPr="003131BB">
              <w:rPr>
                <w:rFonts w:ascii="Times New Roman CYR" w:eastAsiaTheme="minorEastAsia" w:hAnsi="Times New Roman CYR" w:cs="Times New Roman CYR"/>
              </w:rPr>
              <w:t>Численность иностранных граждан, осуществляющих трудовую деятельность</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чел.</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0</w:t>
            </w:r>
          </w:p>
        </w:tc>
      </w:tr>
      <w:tr w:rsidR="003131BB" w:rsidRPr="003131BB" w:rsidTr="00BB532F">
        <w:trPr>
          <w:trHeight w:val="25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 xml:space="preserve">Численность </w:t>
            </w:r>
            <w:proofErr w:type="gramStart"/>
            <w:r w:rsidRPr="003131BB">
              <w:rPr>
                <w:rFonts w:ascii="Times New Roman CYR" w:eastAsiaTheme="minorEastAsia" w:hAnsi="Times New Roman CYR" w:cs="Times New Roman CYR"/>
              </w:rPr>
              <w:t>занятых</w:t>
            </w:r>
            <w:proofErr w:type="gramEnd"/>
            <w:r w:rsidRPr="003131BB">
              <w:rPr>
                <w:rFonts w:ascii="Times New Roman CYR" w:eastAsiaTheme="minorEastAsia" w:hAnsi="Times New Roman CYR" w:cs="Times New Roman CYR"/>
              </w:rPr>
              <w:t xml:space="preserve"> в экономике (среднегодовая)</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тыс. человек</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4,982</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5,132</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5,277</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5,423</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5,556</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5,673</w:t>
            </w:r>
          </w:p>
        </w:tc>
      </w:tr>
      <w:tr w:rsidR="003131BB" w:rsidRPr="003131BB" w:rsidTr="00BB532F">
        <w:trPr>
          <w:trHeight w:val="25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Темп роста в действующих ценах, к соответствующему периоду предыдущего года</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X</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103,01</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102,83</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102,77</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102,45</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102,11</w:t>
            </w:r>
          </w:p>
        </w:tc>
      </w:tr>
      <w:tr w:rsidR="003131BB" w:rsidRPr="003131BB" w:rsidTr="00BB532F">
        <w:trPr>
          <w:trHeight w:val="25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rPr>
                <w:rFonts w:ascii="Times New Roman CYR" w:eastAsiaTheme="minorEastAsia" w:hAnsi="Times New Roman CYR" w:cs="Times New Roman CYR"/>
              </w:rPr>
            </w:pPr>
            <w:r w:rsidRPr="003131BB">
              <w:rPr>
                <w:rFonts w:ascii="Times New Roman CYR" w:eastAsiaTheme="minorEastAsia" w:hAnsi="Times New Roman CYR" w:cs="Times New Roman CYR"/>
              </w:rPr>
              <w:t xml:space="preserve">Среднесписочная численность работников организаций без внешних совместителей по </w:t>
            </w:r>
            <w:r w:rsidRPr="003131BB">
              <w:rPr>
                <w:rFonts w:ascii="Times New Roman CYR" w:eastAsiaTheme="minorEastAsia" w:hAnsi="Times New Roman CYR" w:cs="Times New Roman CYR"/>
              </w:rPr>
              <w:lastRenderedPageBreak/>
              <w:t>полному кругу организаций</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lastRenderedPageBreak/>
              <w:t>чел.</w:t>
            </w:r>
          </w:p>
        </w:tc>
        <w:tc>
          <w:tcPr>
            <w:tcW w:w="800" w:type="dxa"/>
            <w:tcBorders>
              <w:top w:val="single" w:sz="4" w:space="0" w:color="auto"/>
              <w:left w:val="single" w:sz="4" w:space="0" w:color="auto"/>
              <w:bottom w:val="single" w:sz="4" w:space="0" w:color="auto"/>
              <w:right w:val="single" w:sz="4" w:space="0" w:color="auto"/>
            </w:tcBorders>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rPr>
                <w:rFonts w:ascii="Times New Roman CYR" w:eastAsiaTheme="minorEastAsia" w:hAnsi="Times New Roman CYR" w:cs="Times New Roman CYR"/>
              </w:rPr>
            </w:pPr>
            <w:r w:rsidRPr="003131BB">
              <w:rPr>
                <w:rFonts w:ascii="Times New Roman CYR" w:eastAsiaTheme="minorEastAsia" w:hAnsi="Times New Roman CYR" w:cs="Times New Roman CYR"/>
              </w:rPr>
              <w:t>2734</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2634</w:t>
            </w: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2651</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2640</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2643</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2646</w:t>
            </w:r>
          </w:p>
        </w:tc>
      </w:tr>
      <w:tr w:rsidR="003131BB" w:rsidRPr="003131BB" w:rsidTr="00BB532F">
        <w:trPr>
          <w:trHeight w:val="25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hanging="72"/>
              <w:rPr>
                <w:rFonts w:ascii="Times New Roman CYR" w:eastAsiaTheme="minorEastAsia" w:hAnsi="Times New Roman CYR" w:cs="Times New Roman CYR"/>
              </w:rPr>
            </w:pPr>
            <w:r w:rsidRPr="003131BB">
              <w:rPr>
                <w:rFonts w:ascii="Times New Roman CYR" w:eastAsiaTheme="minorEastAsia" w:hAnsi="Times New Roman CYR" w:cs="Times New Roman CYR"/>
              </w:rPr>
              <w:lastRenderedPageBreak/>
              <w:t>Темп роста в действующих ценах, к соответствующему периоду предыдущего года</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ind w:left="72"/>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X</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96,34</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100,65</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99,59</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100,11</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100,11</w:t>
            </w:r>
          </w:p>
        </w:tc>
      </w:tr>
      <w:tr w:rsidR="003131BB" w:rsidRPr="003131BB" w:rsidTr="00BB532F">
        <w:trPr>
          <w:trHeight w:val="255"/>
          <w:jc w:val="center"/>
        </w:trPr>
        <w:tc>
          <w:tcPr>
            <w:tcW w:w="2520" w:type="dxa"/>
            <w:tcBorders>
              <w:top w:val="single" w:sz="4" w:space="0" w:color="auto"/>
              <w:bottom w:val="single" w:sz="4" w:space="0" w:color="auto"/>
              <w:right w:val="single" w:sz="4" w:space="0" w:color="auto"/>
            </w:tcBorders>
          </w:tcPr>
          <w:p w:rsidR="003131BB" w:rsidRPr="003131BB" w:rsidRDefault="003131BB" w:rsidP="003131BB">
            <w:pPr>
              <w:autoSpaceDE w:val="0"/>
              <w:autoSpaceDN w:val="0"/>
              <w:adjustRightInd w:val="0"/>
              <w:ind w:left="72"/>
              <w:jc w:val="left"/>
              <w:rPr>
                <w:rFonts w:ascii="Times New Roman CYR" w:eastAsiaTheme="minorEastAsia" w:hAnsi="Times New Roman CYR" w:cs="Times New Roman CYR"/>
              </w:rPr>
            </w:pPr>
            <w:r w:rsidRPr="003131BB">
              <w:rPr>
                <w:rFonts w:ascii="Times New Roman CYR" w:eastAsiaTheme="minorEastAsia" w:hAnsi="Times New Roman CYR" w:cs="Times New Roman CYR"/>
              </w:rPr>
              <w:t>Уровень зарегистрированной безработицы (к трудоспособному населению в трудоспособном возрасте), на конец периода</w:t>
            </w:r>
          </w:p>
        </w:tc>
        <w:tc>
          <w:tcPr>
            <w:tcW w:w="1113"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p>
          <w:p w:rsidR="003131BB" w:rsidRPr="003131BB" w:rsidRDefault="003131BB" w:rsidP="003131BB">
            <w:pPr>
              <w:autoSpaceDE w:val="0"/>
              <w:autoSpaceDN w:val="0"/>
              <w:adjustRightInd w:val="0"/>
              <w:ind w:left="224"/>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w:t>
            </w:r>
          </w:p>
        </w:tc>
        <w:tc>
          <w:tcPr>
            <w:tcW w:w="800"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3,7</w:t>
            </w:r>
          </w:p>
        </w:tc>
        <w:tc>
          <w:tcPr>
            <w:tcW w:w="925"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3,1</w:t>
            </w:r>
          </w:p>
        </w:tc>
        <w:tc>
          <w:tcPr>
            <w:tcW w:w="1001"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3,1</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3,1</w:t>
            </w:r>
          </w:p>
        </w:tc>
        <w:tc>
          <w:tcPr>
            <w:tcW w:w="1027" w:type="dxa"/>
            <w:tcBorders>
              <w:top w:val="single" w:sz="4" w:space="0" w:color="auto"/>
              <w:left w:val="single" w:sz="4" w:space="0" w:color="auto"/>
              <w:bottom w:val="single" w:sz="4" w:space="0" w:color="auto"/>
              <w:right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3,1</w:t>
            </w:r>
          </w:p>
        </w:tc>
        <w:tc>
          <w:tcPr>
            <w:tcW w:w="1071" w:type="dxa"/>
            <w:tcBorders>
              <w:top w:val="single" w:sz="4" w:space="0" w:color="auto"/>
              <w:left w:val="single" w:sz="4" w:space="0" w:color="auto"/>
              <w:bottom w:val="single" w:sz="4" w:space="0" w:color="auto"/>
            </w:tcBorders>
            <w:vAlign w:val="center"/>
          </w:tcPr>
          <w:p w:rsidR="003131BB" w:rsidRPr="003131BB" w:rsidRDefault="003131BB" w:rsidP="003131BB">
            <w:pPr>
              <w:autoSpaceDE w:val="0"/>
              <w:autoSpaceDN w:val="0"/>
              <w:adjustRightInd w:val="0"/>
              <w:jc w:val="center"/>
              <w:rPr>
                <w:rFonts w:ascii="Times New Roman CYR" w:eastAsiaTheme="minorEastAsia" w:hAnsi="Times New Roman CYR" w:cs="Times New Roman CYR"/>
              </w:rPr>
            </w:pPr>
            <w:r w:rsidRPr="003131BB">
              <w:rPr>
                <w:rFonts w:ascii="Times New Roman CYR" w:eastAsiaTheme="minorEastAsia" w:hAnsi="Times New Roman CYR" w:cs="Times New Roman CYR"/>
              </w:rPr>
              <w:t>3,1</w:t>
            </w:r>
          </w:p>
        </w:tc>
      </w:tr>
    </w:tbl>
    <w:p w:rsidR="00986DB6" w:rsidRPr="00986DB6" w:rsidRDefault="00986DB6" w:rsidP="003D7B67">
      <w:pPr>
        <w:pStyle w:val="2"/>
        <w:spacing w:before="0" w:after="0"/>
        <w:rPr>
          <w:rFonts w:ascii="Times New Roman" w:hAnsi="Times New Roman" w:cs="Times New Roman"/>
          <w:b w:val="0"/>
          <w:i w:val="0"/>
        </w:rPr>
      </w:pPr>
    </w:p>
    <w:p w:rsidR="0018624A" w:rsidRDefault="0018624A" w:rsidP="003D7B67">
      <w:pPr>
        <w:pStyle w:val="2"/>
        <w:spacing w:before="0" w:after="0"/>
        <w:rPr>
          <w:rFonts w:ascii="Times New Roman" w:hAnsi="Times New Roman" w:cs="Times New Roman"/>
          <w:i w:val="0"/>
        </w:rPr>
      </w:pPr>
      <w:r w:rsidRPr="008C4B05">
        <w:rPr>
          <w:rFonts w:ascii="Times New Roman" w:hAnsi="Times New Roman" w:cs="Times New Roman"/>
          <w:i w:val="0"/>
        </w:rPr>
        <w:t>Уровень жизни населения</w:t>
      </w:r>
      <w:bookmarkEnd w:id="16"/>
      <w:bookmarkEnd w:id="17"/>
      <w:r w:rsidR="00A5521D">
        <w:rPr>
          <w:rFonts w:ascii="Times New Roman" w:hAnsi="Times New Roman" w:cs="Times New Roman"/>
          <w:i w:val="0"/>
        </w:rPr>
        <w:t>.</w:t>
      </w:r>
      <w:r w:rsidRPr="008C4B05">
        <w:rPr>
          <w:rFonts w:ascii="Times New Roman" w:hAnsi="Times New Roman" w:cs="Times New Roman"/>
          <w:i w:val="0"/>
        </w:rPr>
        <w:t xml:space="preserve"> </w:t>
      </w:r>
    </w:p>
    <w:p w:rsidR="0085583E" w:rsidRPr="0085583E" w:rsidRDefault="0085583E" w:rsidP="0085583E"/>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43"/>
        <w:gridCol w:w="709"/>
        <w:gridCol w:w="1134"/>
        <w:gridCol w:w="1276"/>
        <w:gridCol w:w="1275"/>
        <w:gridCol w:w="1276"/>
        <w:gridCol w:w="1276"/>
        <w:gridCol w:w="1134"/>
      </w:tblGrid>
      <w:tr w:rsidR="0085583E" w:rsidRPr="0085583E" w:rsidTr="0085583E">
        <w:trPr>
          <w:trHeight w:val="795"/>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Наименование показателя</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Ед.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изм.</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2021 год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отчет</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2022 год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отчет</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2023 год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оценка</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2024 год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прогноз</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2025 год</w:t>
            </w: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прогноз</w:t>
            </w:r>
          </w:p>
        </w:tc>
        <w:tc>
          <w:tcPr>
            <w:tcW w:w="1134" w:type="dxa"/>
            <w:tcBorders>
              <w:top w:val="single" w:sz="4" w:space="0" w:color="auto"/>
              <w:left w:val="single" w:sz="4" w:space="0" w:color="auto"/>
              <w:bottom w:val="single" w:sz="4" w:space="0" w:color="auto"/>
            </w:tcBorders>
            <w:vAlign w:val="center"/>
          </w:tcPr>
          <w:p w:rsidR="0085583E" w:rsidRPr="0085583E" w:rsidRDefault="0085583E"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2026 год</w:t>
            </w:r>
          </w:p>
          <w:p w:rsidR="0085583E" w:rsidRPr="0085583E" w:rsidRDefault="0085583E"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прогноз</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 xml:space="preserve">Среднедушевые денежные доходы </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17 293,60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20 958,17</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25 043,95</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27 072,51</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28 967,57</w:t>
            </w:r>
          </w:p>
        </w:tc>
        <w:tc>
          <w:tcPr>
            <w:tcW w:w="1134" w:type="dxa"/>
            <w:tcBorders>
              <w:top w:val="single" w:sz="4" w:space="0" w:color="auto"/>
              <w:left w:val="single" w:sz="4" w:space="0" w:color="auto"/>
              <w:bottom w:val="single" w:sz="4" w:space="0" w:color="auto"/>
            </w:tcBorders>
            <w:vAlign w:val="center"/>
          </w:tcPr>
          <w:p w:rsidR="0085583E" w:rsidRPr="0085583E" w:rsidRDefault="0085583E"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30 879,43</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Темп роста среднедушевых денежных доходов населения номинальный</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108,60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121,19</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119,49</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108,10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107,00</w:t>
            </w:r>
          </w:p>
        </w:tc>
        <w:tc>
          <w:tcPr>
            <w:tcW w:w="1134" w:type="dxa"/>
            <w:tcBorders>
              <w:top w:val="single" w:sz="4" w:space="0" w:color="auto"/>
              <w:left w:val="single" w:sz="4" w:space="0" w:color="auto"/>
              <w:bottom w:val="single" w:sz="4" w:space="0" w:color="auto"/>
            </w:tcBorders>
            <w:vAlign w:val="center"/>
          </w:tcPr>
          <w:p w:rsidR="0085583E" w:rsidRPr="0085583E" w:rsidRDefault="0085583E"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106,60</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Темп роста среднедушевых денежных доходов населения реальный</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p>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101,50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106,11</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113,48</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102,85</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102,88</w:t>
            </w:r>
          </w:p>
        </w:tc>
        <w:tc>
          <w:tcPr>
            <w:tcW w:w="1134" w:type="dxa"/>
            <w:tcBorders>
              <w:top w:val="single" w:sz="4" w:space="0" w:color="auto"/>
              <w:left w:val="single" w:sz="4" w:space="0" w:color="auto"/>
              <w:bottom w:val="single" w:sz="4" w:space="0" w:color="auto"/>
            </w:tcBorders>
            <w:vAlign w:val="center"/>
          </w:tcPr>
          <w:p w:rsidR="0085583E" w:rsidRPr="0085583E" w:rsidRDefault="0085583E"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102,50</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Фонд заработной платы работников списочного состава организаций и внешних совместителей по полному кругу организаций</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proofErr w:type="spellStart"/>
            <w:r w:rsidRPr="0085583E">
              <w:rPr>
                <w:rFonts w:ascii="Times New Roman CYR" w:eastAsiaTheme="minorEastAsia" w:hAnsi="Times New Roman CYR" w:cs="Times New Roman CYR"/>
                <w:sz w:val="20"/>
                <w:szCs w:val="20"/>
              </w:rPr>
              <w:t>Тыс</w:t>
            </w:r>
            <w:proofErr w:type="gramStart"/>
            <w:r w:rsidRPr="0085583E">
              <w:rPr>
                <w:rFonts w:ascii="Times New Roman CYR" w:eastAsiaTheme="minorEastAsia" w:hAnsi="Times New Roman CYR" w:cs="Times New Roman CYR"/>
                <w:sz w:val="20"/>
                <w:szCs w:val="20"/>
              </w:rPr>
              <w:t>.р</w:t>
            </w:r>
            <w:proofErr w:type="gramEnd"/>
            <w:r w:rsidRPr="0085583E">
              <w:rPr>
                <w:rFonts w:ascii="Times New Roman CYR" w:eastAsiaTheme="minorEastAsia" w:hAnsi="Times New Roman CYR" w:cs="Times New Roman CYR"/>
                <w:sz w:val="20"/>
                <w:szCs w:val="20"/>
              </w:rPr>
              <w:t>уб</w:t>
            </w:r>
            <w:proofErr w:type="spellEnd"/>
            <w:r w:rsidRPr="0085583E">
              <w:rPr>
                <w:rFonts w:ascii="Times New Roman CYR" w:eastAsiaTheme="minorEastAsia"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1 170 544,10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1 338 274,20</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1 593 396,27</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CD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CDB">
              <w:rPr>
                <w:rFonts w:ascii="Times New Roman CYR" w:eastAsiaTheme="minorEastAsia" w:hAnsi="Times New Roman CYR" w:cs="Times New Roman CYR"/>
                <w:sz w:val="20"/>
                <w:szCs w:val="20"/>
              </w:rPr>
              <w:t>1 749 748,49</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CD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CDB">
              <w:rPr>
                <w:rFonts w:ascii="Times New Roman CYR" w:eastAsiaTheme="minorEastAsia" w:hAnsi="Times New Roman CYR" w:cs="Times New Roman CYR"/>
                <w:sz w:val="20"/>
                <w:szCs w:val="20"/>
              </w:rPr>
              <w:t>1 880 017,45</w:t>
            </w:r>
          </w:p>
        </w:tc>
        <w:tc>
          <w:tcPr>
            <w:tcW w:w="1134" w:type="dxa"/>
            <w:tcBorders>
              <w:top w:val="single" w:sz="4" w:space="0" w:color="auto"/>
              <w:left w:val="single" w:sz="4" w:space="0" w:color="auto"/>
              <w:bottom w:val="single" w:sz="4" w:space="0" w:color="auto"/>
            </w:tcBorders>
            <w:vAlign w:val="center"/>
          </w:tcPr>
          <w:p w:rsidR="0085583E" w:rsidRPr="0085583E" w:rsidRDefault="003B2CDB"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3B2CDB">
              <w:rPr>
                <w:rFonts w:ascii="Times New Roman CYR" w:eastAsiaTheme="minorEastAsia" w:hAnsi="Times New Roman CYR" w:cs="Times New Roman CYR"/>
                <w:sz w:val="20"/>
                <w:szCs w:val="20"/>
              </w:rPr>
              <w:t>2 006 452,65</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Темп роста фонда заработной платы работников списочного состава организаций номинальный</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103,33</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114,33</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119,06</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CD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Pr>
                <w:rFonts w:ascii="Times New Roman CYR" w:eastAsiaTheme="minorEastAsia" w:hAnsi="Times New Roman CYR" w:cs="Times New Roman CYR"/>
                <w:sz w:val="20"/>
                <w:szCs w:val="20"/>
              </w:rPr>
              <w:t>109,81</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CD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Pr>
                <w:rFonts w:ascii="Times New Roman CYR" w:eastAsiaTheme="minorEastAsia" w:hAnsi="Times New Roman CYR" w:cs="Times New Roman CYR"/>
                <w:sz w:val="20"/>
                <w:szCs w:val="20"/>
              </w:rPr>
              <w:t>107,45</w:t>
            </w:r>
          </w:p>
        </w:tc>
        <w:tc>
          <w:tcPr>
            <w:tcW w:w="1134" w:type="dxa"/>
            <w:tcBorders>
              <w:top w:val="single" w:sz="4" w:space="0" w:color="auto"/>
              <w:left w:val="single" w:sz="4" w:space="0" w:color="auto"/>
              <w:bottom w:val="single" w:sz="4" w:space="0" w:color="auto"/>
            </w:tcBorders>
            <w:vAlign w:val="center"/>
          </w:tcPr>
          <w:p w:rsidR="0085583E" w:rsidRPr="0085583E" w:rsidRDefault="003B2CDB"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Pr>
                <w:rFonts w:ascii="Times New Roman CYR" w:eastAsiaTheme="minorEastAsia" w:hAnsi="Times New Roman CYR" w:cs="Times New Roman CYR"/>
                <w:sz w:val="20"/>
                <w:szCs w:val="20"/>
              </w:rPr>
              <w:t>106,73</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Среднемесячная заработная плата</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руб.</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35 678,60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42 339,73</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50 087,90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7B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55 231,96</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7B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59 276,63</w:t>
            </w:r>
          </w:p>
        </w:tc>
        <w:tc>
          <w:tcPr>
            <w:tcW w:w="1134" w:type="dxa"/>
            <w:tcBorders>
              <w:top w:val="single" w:sz="4" w:space="0" w:color="auto"/>
              <w:left w:val="single" w:sz="4" w:space="0" w:color="auto"/>
              <w:bottom w:val="single" w:sz="4" w:space="0" w:color="auto"/>
            </w:tcBorders>
            <w:vAlign w:val="center"/>
          </w:tcPr>
          <w:p w:rsidR="0085583E" w:rsidRPr="0085583E" w:rsidRDefault="003B27BB"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63 191,38</w:t>
            </w:r>
          </w:p>
        </w:tc>
      </w:tr>
      <w:tr w:rsidR="0085583E" w:rsidRPr="0085583E" w:rsidTr="0085583E">
        <w:trPr>
          <w:trHeight w:val="414"/>
        </w:trPr>
        <w:tc>
          <w:tcPr>
            <w:tcW w:w="1843" w:type="dxa"/>
            <w:tcBorders>
              <w:top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left"/>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 xml:space="preserve">Темп роста </w:t>
            </w:r>
            <w:r w:rsidRPr="0085583E">
              <w:rPr>
                <w:rFonts w:ascii="Times New Roman CYR" w:eastAsiaTheme="minorEastAsia" w:hAnsi="Times New Roman CYR" w:cs="Times New Roman CYR"/>
                <w:sz w:val="20"/>
                <w:szCs w:val="20"/>
              </w:rPr>
              <w:lastRenderedPageBreak/>
              <w:t>среднемесячной заработной платы работников в действующих ценах (номинальный)</w:t>
            </w:r>
          </w:p>
        </w:tc>
        <w:tc>
          <w:tcPr>
            <w:tcW w:w="709" w:type="dxa"/>
            <w:tcBorders>
              <w:top w:val="single" w:sz="4" w:space="0" w:color="auto"/>
              <w:left w:val="single" w:sz="4" w:space="0" w:color="auto"/>
              <w:bottom w:val="single" w:sz="4" w:space="0" w:color="auto"/>
              <w:right w:val="single" w:sz="4" w:space="0" w:color="auto"/>
            </w:tcBorders>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lastRenderedPageBreak/>
              <w:t>%</w:t>
            </w:r>
          </w:p>
        </w:tc>
        <w:tc>
          <w:tcPr>
            <w:tcW w:w="1134"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106,85</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118,67</w:t>
            </w:r>
          </w:p>
        </w:tc>
        <w:tc>
          <w:tcPr>
            <w:tcW w:w="1275" w:type="dxa"/>
            <w:tcBorders>
              <w:top w:val="single" w:sz="4" w:space="0" w:color="auto"/>
              <w:left w:val="single" w:sz="4" w:space="0" w:color="auto"/>
              <w:bottom w:val="single" w:sz="4" w:space="0" w:color="auto"/>
              <w:right w:val="single" w:sz="4" w:space="0" w:color="auto"/>
            </w:tcBorders>
            <w:vAlign w:val="center"/>
          </w:tcPr>
          <w:p w:rsidR="0085583E" w:rsidRPr="0085583E" w:rsidRDefault="0085583E"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85583E">
              <w:rPr>
                <w:rFonts w:ascii="Times New Roman CYR" w:eastAsiaTheme="minorEastAsia" w:hAnsi="Times New Roman CYR" w:cs="Times New Roman CYR"/>
                <w:sz w:val="20"/>
                <w:szCs w:val="20"/>
              </w:rPr>
              <w:t>118,30</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7B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110,27</w:t>
            </w:r>
          </w:p>
        </w:tc>
        <w:tc>
          <w:tcPr>
            <w:tcW w:w="1276" w:type="dxa"/>
            <w:tcBorders>
              <w:top w:val="single" w:sz="4" w:space="0" w:color="auto"/>
              <w:left w:val="single" w:sz="4" w:space="0" w:color="auto"/>
              <w:bottom w:val="single" w:sz="4" w:space="0" w:color="auto"/>
              <w:right w:val="single" w:sz="4" w:space="0" w:color="auto"/>
            </w:tcBorders>
            <w:vAlign w:val="center"/>
          </w:tcPr>
          <w:p w:rsidR="0085583E" w:rsidRPr="0085583E" w:rsidRDefault="003B27BB" w:rsidP="0085583E">
            <w:pPr>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107,32</w:t>
            </w:r>
          </w:p>
        </w:tc>
        <w:tc>
          <w:tcPr>
            <w:tcW w:w="1134" w:type="dxa"/>
            <w:tcBorders>
              <w:top w:val="single" w:sz="4" w:space="0" w:color="auto"/>
              <w:left w:val="single" w:sz="4" w:space="0" w:color="auto"/>
              <w:bottom w:val="single" w:sz="4" w:space="0" w:color="auto"/>
            </w:tcBorders>
            <w:vAlign w:val="center"/>
          </w:tcPr>
          <w:p w:rsidR="0085583E" w:rsidRPr="0085583E" w:rsidRDefault="003B27BB" w:rsidP="0085583E">
            <w:pPr>
              <w:tabs>
                <w:tab w:val="left" w:pos="1025"/>
              </w:tabs>
              <w:autoSpaceDE w:val="0"/>
              <w:autoSpaceDN w:val="0"/>
              <w:adjustRightInd w:val="0"/>
              <w:spacing w:line="276" w:lineRule="auto"/>
              <w:jc w:val="center"/>
              <w:rPr>
                <w:rFonts w:ascii="Times New Roman CYR" w:eastAsiaTheme="minorEastAsia" w:hAnsi="Times New Roman CYR" w:cs="Times New Roman CYR"/>
                <w:sz w:val="20"/>
                <w:szCs w:val="20"/>
              </w:rPr>
            </w:pPr>
            <w:r w:rsidRPr="003B27BB">
              <w:rPr>
                <w:rFonts w:ascii="Times New Roman CYR" w:eastAsiaTheme="minorEastAsia" w:hAnsi="Times New Roman CYR" w:cs="Times New Roman CYR"/>
                <w:sz w:val="20"/>
                <w:szCs w:val="20"/>
              </w:rPr>
              <w:t>106,60</w:t>
            </w:r>
            <w:bookmarkStart w:id="18" w:name="_GoBack"/>
            <w:bookmarkEnd w:id="18"/>
          </w:p>
        </w:tc>
      </w:tr>
    </w:tbl>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xml:space="preserve">Среднедушевые доходы населения в действующих ценах имеют тенденцию к увеличению.  За фактический период 2022 года  составили 20 958,17 рублей (в действующих ценах темп роста 121,19 % к предыдущему году).  По оценке 2023 года ожидается увеличение на 19,49% и составит 25043,95 рублей. В прогнозируемом периоде 2024-2026 годах планируется с ежегодным ростом: в 2024 г – 8,1%, в 2025 г. – 7,0% и в 2026 г. – 6,6%.  На рост денежных доходов в номинальном выражении в  первую очередь  повлияло  повышение пенсий, социальных выплат населению, заработной платы производственной и непроизводственной сферы.  </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Основным источником формирования денежных доходов населения района является оплата труда (предположительно более 60 % денежных доходов населения).</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proofErr w:type="gramStart"/>
      <w:r w:rsidRPr="0085583E">
        <w:rPr>
          <w:rFonts w:ascii="Times New Roman CYR" w:eastAsiaTheme="minorEastAsia" w:hAnsi="Times New Roman CYR" w:cs="Times New Roman CYR"/>
          <w:sz w:val="28"/>
          <w:szCs w:val="28"/>
        </w:rPr>
        <w:t>В 2022 году фонд заработной платы, начисленной работникам организаций  составил 1338274,20 тыс. рублей и увеличился на 14,33  % по сравнению предыдущим периодом  2021 года, по оценке 2023 года ожидается с увеличением на 19,06%, в прогнозируемом периоде 2024-2026 годах рост фонда заработ</w:t>
      </w:r>
      <w:r w:rsidR="006C7AFE">
        <w:rPr>
          <w:rFonts w:ascii="Times New Roman CYR" w:eastAsiaTheme="minorEastAsia" w:hAnsi="Times New Roman CYR" w:cs="Times New Roman CYR"/>
          <w:sz w:val="28"/>
          <w:szCs w:val="28"/>
        </w:rPr>
        <w:t>ной платы составит в 2024 г. – 9,81%, в 2025 г. – 7,46%, в 2026 г. – 6,73</w:t>
      </w:r>
      <w:r w:rsidRPr="0085583E">
        <w:rPr>
          <w:rFonts w:ascii="Times New Roman CYR" w:eastAsiaTheme="minorEastAsia" w:hAnsi="Times New Roman CYR" w:cs="Times New Roman CYR"/>
          <w:sz w:val="28"/>
          <w:szCs w:val="28"/>
        </w:rPr>
        <w:t xml:space="preserve">%. </w:t>
      </w:r>
      <w:proofErr w:type="gramEnd"/>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Среднемесячная заработная плата работников организаций составила 42339,73 рублей (номинально 118,67 % к 2021 году).</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Увеличение произошло за счет повышения оплаты труда  работников бюджетной сферы (выполнение Указов Президента РФ и поручений Губернатора по отдельным категориям работников), и повышения МРОТ.</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proofErr w:type="gramStart"/>
      <w:r w:rsidRPr="0085583E">
        <w:rPr>
          <w:rFonts w:ascii="Times New Roman CYR" w:eastAsiaTheme="minorEastAsia" w:hAnsi="Times New Roman CYR" w:cs="Times New Roman CYR"/>
          <w:sz w:val="28"/>
          <w:szCs w:val="28"/>
        </w:rPr>
        <w:t>По оценке за 2023 год среднемесячная начисленная заработная плата достигнет 50087,9 рублей, что выше уровня за 2022 год на 19,06%. В прогнозируемом периоде в 2024 году составит</w:t>
      </w:r>
      <w:r w:rsidR="00E60E4F">
        <w:rPr>
          <w:rFonts w:ascii="Times New Roman CYR" w:eastAsiaTheme="minorEastAsia" w:hAnsi="Times New Roman CYR" w:cs="Times New Roman CYR"/>
          <w:sz w:val="28"/>
          <w:szCs w:val="28"/>
        </w:rPr>
        <w:t xml:space="preserve"> </w:t>
      </w:r>
      <w:r w:rsidRPr="0085583E">
        <w:rPr>
          <w:rFonts w:ascii="Times New Roman CYR" w:eastAsiaTheme="minorEastAsia" w:hAnsi="Times New Roman CYR" w:cs="Times New Roman CYR"/>
          <w:sz w:val="28"/>
          <w:szCs w:val="28"/>
        </w:rPr>
        <w:t xml:space="preserve"> </w:t>
      </w:r>
      <w:r w:rsidR="00E60E4F">
        <w:rPr>
          <w:rFonts w:ascii="Times New Roman CYR" w:eastAsiaTheme="minorEastAsia" w:hAnsi="Times New Roman CYR" w:cs="Times New Roman CYR"/>
          <w:sz w:val="28"/>
          <w:szCs w:val="28"/>
        </w:rPr>
        <w:t>55</w:t>
      </w:r>
      <w:r w:rsidR="00E60E4F" w:rsidRPr="00E60E4F">
        <w:rPr>
          <w:rFonts w:ascii="Times New Roman CYR" w:eastAsiaTheme="minorEastAsia" w:hAnsi="Times New Roman CYR" w:cs="Times New Roman CYR"/>
          <w:sz w:val="28"/>
          <w:szCs w:val="28"/>
        </w:rPr>
        <w:t>231,96</w:t>
      </w:r>
      <w:r w:rsidRPr="0085583E">
        <w:rPr>
          <w:rFonts w:ascii="Times New Roman CYR" w:eastAsiaTheme="minorEastAsia" w:hAnsi="Times New Roman CYR" w:cs="Times New Roman CYR"/>
          <w:sz w:val="28"/>
          <w:szCs w:val="28"/>
        </w:rPr>
        <w:t xml:space="preserve"> руб. по отношению к 2023</w:t>
      </w:r>
      <w:r w:rsidR="00E60E4F">
        <w:rPr>
          <w:rFonts w:ascii="Times New Roman CYR" w:eastAsiaTheme="minorEastAsia" w:hAnsi="Times New Roman CYR" w:cs="Times New Roman CYR"/>
          <w:sz w:val="28"/>
          <w:szCs w:val="28"/>
        </w:rPr>
        <w:t xml:space="preserve"> году увеличится номинально на 10,27</w:t>
      </w:r>
      <w:r w:rsidRPr="0085583E">
        <w:rPr>
          <w:rFonts w:ascii="Times New Roman CYR" w:eastAsiaTheme="minorEastAsia" w:hAnsi="Times New Roman CYR" w:cs="Times New Roman CYR"/>
          <w:sz w:val="28"/>
          <w:szCs w:val="28"/>
        </w:rPr>
        <w:t>%., в 2025 году –</w:t>
      </w:r>
      <w:r w:rsidR="00E60E4F">
        <w:rPr>
          <w:rFonts w:ascii="Times New Roman CYR" w:eastAsiaTheme="minorEastAsia" w:hAnsi="Times New Roman CYR" w:cs="Times New Roman CYR"/>
          <w:sz w:val="28"/>
          <w:szCs w:val="28"/>
        </w:rPr>
        <w:t xml:space="preserve"> 59</w:t>
      </w:r>
      <w:r w:rsidR="00E60E4F" w:rsidRPr="00E60E4F">
        <w:rPr>
          <w:rFonts w:ascii="Times New Roman CYR" w:eastAsiaTheme="minorEastAsia" w:hAnsi="Times New Roman CYR" w:cs="Times New Roman CYR"/>
          <w:sz w:val="28"/>
          <w:szCs w:val="28"/>
        </w:rPr>
        <w:t>276,63</w:t>
      </w:r>
      <w:r w:rsidR="00E60E4F">
        <w:rPr>
          <w:rFonts w:ascii="Times New Roman CYR" w:eastAsiaTheme="minorEastAsia" w:hAnsi="Times New Roman CYR" w:cs="Times New Roman CYR"/>
          <w:sz w:val="28"/>
          <w:szCs w:val="28"/>
        </w:rPr>
        <w:t xml:space="preserve"> , увеличится на 7,32%, в 2026 году – 63191</w:t>
      </w:r>
      <w:r w:rsidRPr="0085583E">
        <w:rPr>
          <w:rFonts w:ascii="Times New Roman CYR" w:eastAsiaTheme="minorEastAsia" w:hAnsi="Times New Roman CYR" w:cs="Times New Roman CYR"/>
          <w:sz w:val="28"/>
          <w:szCs w:val="28"/>
        </w:rPr>
        <w:t>,</w:t>
      </w:r>
      <w:r w:rsidR="00E60E4F">
        <w:rPr>
          <w:rFonts w:ascii="Times New Roman CYR" w:eastAsiaTheme="minorEastAsia" w:hAnsi="Times New Roman CYR" w:cs="Times New Roman CYR"/>
          <w:sz w:val="28"/>
          <w:szCs w:val="28"/>
        </w:rPr>
        <w:t>38 увеличится на 6,60</w:t>
      </w:r>
      <w:r w:rsidRPr="0085583E">
        <w:rPr>
          <w:rFonts w:ascii="Times New Roman CYR" w:eastAsiaTheme="minorEastAsia" w:hAnsi="Times New Roman CYR" w:cs="Times New Roman CYR"/>
          <w:sz w:val="28"/>
          <w:szCs w:val="28"/>
        </w:rPr>
        <w:t>%.</w:t>
      </w:r>
      <w:proofErr w:type="gramEnd"/>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Уровень заработной платы в районе существенно отличается по отраслям.</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Среднемесячная начисленная заработная плата в бюджетной сфере в  2022 году составила:</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работников муниципальных дошкольных образовательных учреждений по сравнению с соответствующим периодом прошлого года увеличилась на 11,46%  и составила 31333,50 рублей;</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xml:space="preserve">- работников муниципальных общеобразовательных учреждений среднемесячная номинальная начисленная заработная плата за 2022 год составила 42586,90 рублей и увеличилась по сравнению с 2021 годом на </w:t>
      </w:r>
      <w:r w:rsidRPr="0085583E">
        <w:rPr>
          <w:rFonts w:ascii="Times New Roman CYR" w:eastAsiaTheme="minorEastAsia" w:hAnsi="Times New Roman CYR" w:cs="Times New Roman CYR"/>
          <w:sz w:val="28"/>
          <w:szCs w:val="28"/>
        </w:rPr>
        <w:lastRenderedPageBreak/>
        <w:t xml:space="preserve">15,88%;  </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xml:space="preserve">- работников муниципальных учреждений культуры и искусства за 2022 год составила 39507,30 рублей и  увеличилась по сравнению с 2021 годом на 16,34 %; </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работников муниципальных учреждений физической культуры и спорта в 2022 году составила 29975,0 рублей и  уменьшилась на 0,63% по сравнению с прошлым 2021 годом.</w:t>
      </w:r>
    </w:p>
    <w:p w:rsidR="0085583E" w:rsidRPr="0085583E" w:rsidRDefault="0085583E" w:rsidP="0085583E">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 xml:space="preserve">По данным </w:t>
      </w:r>
      <w:proofErr w:type="spellStart"/>
      <w:r w:rsidRPr="0085583E">
        <w:rPr>
          <w:rFonts w:ascii="Times New Roman CYR" w:eastAsiaTheme="minorEastAsia" w:hAnsi="Times New Roman CYR" w:cs="Times New Roman CYR"/>
          <w:sz w:val="28"/>
          <w:szCs w:val="28"/>
        </w:rPr>
        <w:t>Красноярскстата</w:t>
      </w:r>
      <w:proofErr w:type="spellEnd"/>
      <w:r w:rsidRPr="0085583E">
        <w:rPr>
          <w:rFonts w:ascii="Times New Roman CYR" w:eastAsiaTheme="minorEastAsia" w:hAnsi="Times New Roman CYR" w:cs="Times New Roman CYR"/>
          <w:sz w:val="28"/>
          <w:szCs w:val="28"/>
        </w:rPr>
        <w:t xml:space="preserve"> на 1 января 2022 года задолженности по заработной плате перед работниками организаций не имелось.</w:t>
      </w:r>
    </w:p>
    <w:p w:rsidR="003D423C" w:rsidRPr="00B15FDD" w:rsidRDefault="0085583E" w:rsidP="00B15FDD">
      <w:pPr>
        <w:widowControl w:val="0"/>
        <w:autoSpaceDE w:val="0"/>
        <w:autoSpaceDN w:val="0"/>
        <w:adjustRightInd w:val="0"/>
        <w:ind w:firstLine="720"/>
        <w:rPr>
          <w:rFonts w:ascii="Times New Roman CYR" w:eastAsiaTheme="minorEastAsia" w:hAnsi="Times New Roman CYR" w:cs="Times New Roman CYR"/>
          <w:sz w:val="28"/>
          <w:szCs w:val="28"/>
        </w:rPr>
      </w:pPr>
      <w:r w:rsidRPr="0085583E">
        <w:rPr>
          <w:rFonts w:ascii="Times New Roman CYR" w:eastAsiaTheme="minorEastAsia" w:hAnsi="Times New Roman CYR" w:cs="Times New Roman CYR"/>
          <w:sz w:val="28"/>
          <w:szCs w:val="28"/>
        </w:rPr>
        <w:t>В рамках создания условий для обеспечения доступности качественного образования, развития профессионального образования и повышения качества профессиональной подготовки и переподготовки кадров в прогнозном периоде ожидается обеспечение организаций профессиональными кадрами на уровне 100%.</w:t>
      </w:r>
    </w:p>
    <w:p w:rsidR="00A56794" w:rsidRPr="002F24AD" w:rsidRDefault="002F24AD" w:rsidP="002F24AD">
      <w:pPr>
        <w:autoSpaceDE w:val="0"/>
        <w:autoSpaceDN w:val="0"/>
        <w:adjustRightInd w:val="0"/>
        <w:ind w:firstLine="709"/>
        <w:rPr>
          <w:b/>
          <w:sz w:val="28"/>
          <w:szCs w:val="28"/>
        </w:rPr>
      </w:pPr>
      <w:r>
        <w:rPr>
          <w:b/>
          <w:sz w:val="28"/>
          <w:szCs w:val="28"/>
        </w:rPr>
        <w:t>Внешнеэкономическая деятельность</w:t>
      </w:r>
    </w:p>
    <w:p w:rsidR="0018624A" w:rsidRPr="002F24AD" w:rsidRDefault="0018624A" w:rsidP="002F24AD">
      <w:pPr>
        <w:autoSpaceDE w:val="0"/>
        <w:autoSpaceDN w:val="0"/>
        <w:adjustRightInd w:val="0"/>
        <w:ind w:firstLine="709"/>
        <w:rPr>
          <w:sz w:val="28"/>
          <w:szCs w:val="28"/>
        </w:rPr>
      </w:pPr>
      <w:r w:rsidRPr="00A34B6E">
        <w:rPr>
          <w:sz w:val="28"/>
          <w:szCs w:val="28"/>
        </w:rPr>
        <w:t>На территории района отсутствуют хозяйствующие субъекты, осуществляющие внешнеэкономическую деятельность.  В прогнозируемом периоде 20</w:t>
      </w:r>
      <w:r w:rsidR="00A34B6E" w:rsidRPr="00A34B6E">
        <w:rPr>
          <w:sz w:val="28"/>
          <w:szCs w:val="28"/>
        </w:rPr>
        <w:t>2</w:t>
      </w:r>
      <w:r w:rsidR="00B15FDD">
        <w:rPr>
          <w:sz w:val="28"/>
          <w:szCs w:val="28"/>
        </w:rPr>
        <w:t>4</w:t>
      </w:r>
      <w:r w:rsidRPr="00A34B6E">
        <w:rPr>
          <w:sz w:val="28"/>
          <w:szCs w:val="28"/>
        </w:rPr>
        <w:t>-202</w:t>
      </w:r>
      <w:r w:rsidR="00B15FDD">
        <w:rPr>
          <w:sz w:val="28"/>
          <w:szCs w:val="28"/>
        </w:rPr>
        <w:t>6</w:t>
      </w:r>
      <w:r w:rsidRPr="00A34B6E">
        <w:rPr>
          <w:sz w:val="28"/>
          <w:szCs w:val="28"/>
        </w:rPr>
        <w:t xml:space="preserve"> годов ведение внешнеэкономической деятельности не ожидается. </w:t>
      </w:r>
    </w:p>
    <w:p w:rsidR="000F1C99" w:rsidRPr="002F24AD" w:rsidRDefault="009E4DDD" w:rsidP="002F24AD">
      <w:pPr>
        <w:autoSpaceDE w:val="0"/>
        <w:autoSpaceDN w:val="0"/>
        <w:adjustRightInd w:val="0"/>
        <w:ind w:firstLine="709"/>
        <w:rPr>
          <w:b/>
          <w:sz w:val="28"/>
          <w:szCs w:val="28"/>
        </w:rPr>
      </w:pPr>
      <w:r w:rsidRPr="00517B15">
        <w:rPr>
          <w:b/>
          <w:sz w:val="28"/>
          <w:szCs w:val="28"/>
        </w:rPr>
        <w:t>Охрана окружающей среды</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В Каратузском районе имеется семь гидротехнических сооружений:</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1. Защитная дамба с. Верхний Кужебар – собственность субъекта Российской Федерации.</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2. Защитное сооружение от затопления водами реки </w:t>
      </w:r>
      <w:proofErr w:type="spellStart"/>
      <w:r w:rsidRPr="00667641">
        <w:rPr>
          <w:rFonts w:ascii="Times New Roman CYR" w:eastAsiaTheme="minorEastAsia" w:hAnsi="Times New Roman CYR" w:cs="Times New Roman CYR"/>
          <w:sz w:val="28"/>
          <w:szCs w:val="28"/>
        </w:rPr>
        <w:t>Амыл</w:t>
      </w:r>
      <w:proofErr w:type="spellEnd"/>
      <w:r w:rsidRPr="00667641">
        <w:rPr>
          <w:rFonts w:ascii="Times New Roman CYR" w:eastAsiaTheme="minorEastAsia" w:hAnsi="Times New Roman CYR" w:cs="Times New Roman CYR"/>
          <w:sz w:val="28"/>
          <w:szCs w:val="28"/>
        </w:rPr>
        <w:t xml:space="preserve"> и ручья </w:t>
      </w:r>
      <w:proofErr w:type="spellStart"/>
      <w:r w:rsidRPr="00667641">
        <w:rPr>
          <w:rFonts w:ascii="Times New Roman CYR" w:eastAsiaTheme="minorEastAsia" w:hAnsi="Times New Roman CYR" w:cs="Times New Roman CYR"/>
          <w:sz w:val="28"/>
          <w:szCs w:val="28"/>
        </w:rPr>
        <w:t>Ширыштык</w:t>
      </w:r>
      <w:proofErr w:type="spellEnd"/>
      <w:r w:rsidRPr="00667641">
        <w:rPr>
          <w:rFonts w:ascii="Times New Roman CYR" w:eastAsiaTheme="minorEastAsia" w:hAnsi="Times New Roman CYR" w:cs="Times New Roman CYR"/>
          <w:sz w:val="28"/>
          <w:szCs w:val="28"/>
        </w:rPr>
        <w:t xml:space="preserve"> в с. </w:t>
      </w:r>
      <w:proofErr w:type="spellStart"/>
      <w:r w:rsidRPr="00667641">
        <w:rPr>
          <w:rFonts w:ascii="Times New Roman CYR" w:eastAsiaTheme="minorEastAsia" w:hAnsi="Times New Roman CYR" w:cs="Times New Roman CYR"/>
          <w:sz w:val="28"/>
          <w:szCs w:val="28"/>
        </w:rPr>
        <w:t>Ширыштык</w:t>
      </w:r>
      <w:proofErr w:type="spellEnd"/>
      <w:r w:rsidRPr="00667641">
        <w:rPr>
          <w:rFonts w:ascii="Times New Roman CYR" w:eastAsiaTheme="minorEastAsia" w:hAnsi="Times New Roman CYR" w:cs="Times New Roman CYR"/>
          <w:sz w:val="28"/>
          <w:szCs w:val="28"/>
        </w:rPr>
        <w:t xml:space="preserve"> – собственность администрации </w:t>
      </w:r>
      <w:proofErr w:type="spellStart"/>
      <w:r w:rsidRPr="00667641">
        <w:rPr>
          <w:rFonts w:ascii="Times New Roman CYR" w:eastAsiaTheme="minorEastAsia" w:hAnsi="Times New Roman CYR" w:cs="Times New Roman CYR"/>
          <w:sz w:val="28"/>
          <w:szCs w:val="28"/>
        </w:rPr>
        <w:t>Амыльского</w:t>
      </w:r>
      <w:proofErr w:type="spellEnd"/>
      <w:r w:rsidRPr="00667641">
        <w:rPr>
          <w:rFonts w:ascii="Times New Roman CYR" w:eastAsiaTheme="minorEastAsia" w:hAnsi="Times New Roman CYR" w:cs="Times New Roman CYR"/>
          <w:sz w:val="28"/>
          <w:szCs w:val="28"/>
        </w:rPr>
        <w:t xml:space="preserve"> сельсовета</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3. ГТС на пруду «Таскинский»  </w:t>
      </w:r>
      <w:proofErr w:type="gramStart"/>
      <w:r w:rsidRPr="00667641">
        <w:rPr>
          <w:rFonts w:ascii="Times New Roman CYR" w:eastAsiaTheme="minorEastAsia" w:hAnsi="Times New Roman CYR" w:cs="Times New Roman CYR"/>
          <w:sz w:val="28"/>
          <w:szCs w:val="28"/>
        </w:rPr>
        <w:t>в</w:t>
      </w:r>
      <w:proofErr w:type="gramEnd"/>
      <w:r w:rsidRPr="00667641">
        <w:rPr>
          <w:rFonts w:ascii="Times New Roman CYR" w:eastAsiaTheme="minorEastAsia" w:hAnsi="Times New Roman CYR" w:cs="Times New Roman CYR"/>
          <w:sz w:val="28"/>
          <w:szCs w:val="28"/>
        </w:rPr>
        <w:t xml:space="preserve"> с. </w:t>
      </w:r>
      <w:proofErr w:type="spellStart"/>
      <w:r w:rsidRPr="00667641">
        <w:rPr>
          <w:rFonts w:ascii="Times New Roman CYR" w:eastAsiaTheme="minorEastAsia" w:hAnsi="Times New Roman CYR" w:cs="Times New Roman CYR"/>
          <w:sz w:val="28"/>
          <w:szCs w:val="28"/>
        </w:rPr>
        <w:t>Таскино</w:t>
      </w:r>
      <w:proofErr w:type="spellEnd"/>
      <w:r w:rsidRPr="00667641">
        <w:rPr>
          <w:rFonts w:ascii="Times New Roman CYR" w:eastAsiaTheme="minorEastAsia" w:hAnsi="Times New Roman CYR" w:cs="Times New Roman CYR"/>
          <w:sz w:val="28"/>
          <w:szCs w:val="28"/>
        </w:rPr>
        <w:t xml:space="preserve"> </w:t>
      </w:r>
      <w:proofErr w:type="gramStart"/>
      <w:r w:rsidRPr="00667641">
        <w:rPr>
          <w:rFonts w:ascii="Times New Roman CYR" w:eastAsiaTheme="minorEastAsia" w:hAnsi="Times New Roman CYR" w:cs="Times New Roman CYR"/>
          <w:sz w:val="28"/>
          <w:szCs w:val="28"/>
        </w:rPr>
        <w:t>Каратузского</w:t>
      </w:r>
      <w:proofErr w:type="gramEnd"/>
      <w:r w:rsidRPr="00667641">
        <w:rPr>
          <w:rFonts w:ascii="Times New Roman CYR" w:eastAsiaTheme="minorEastAsia" w:hAnsi="Times New Roman CYR" w:cs="Times New Roman CYR"/>
          <w:sz w:val="28"/>
          <w:szCs w:val="28"/>
        </w:rPr>
        <w:t xml:space="preserve"> района – собственность </w:t>
      </w:r>
      <w:proofErr w:type="spellStart"/>
      <w:r w:rsidRPr="00667641">
        <w:rPr>
          <w:rFonts w:ascii="Times New Roman CYR" w:eastAsiaTheme="minorEastAsia" w:hAnsi="Times New Roman CYR" w:cs="Times New Roman CYR"/>
          <w:sz w:val="28"/>
          <w:szCs w:val="28"/>
        </w:rPr>
        <w:t>Таскинского</w:t>
      </w:r>
      <w:proofErr w:type="spellEnd"/>
      <w:r w:rsidRPr="00667641">
        <w:rPr>
          <w:rFonts w:ascii="Times New Roman CYR" w:eastAsiaTheme="minorEastAsia" w:hAnsi="Times New Roman CYR" w:cs="Times New Roman CYR"/>
          <w:sz w:val="28"/>
          <w:szCs w:val="28"/>
        </w:rPr>
        <w:t xml:space="preserve"> сельсовета. </w:t>
      </w:r>
      <w:proofErr w:type="gramStart"/>
      <w:r w:rsidRPr="00667641">
        <w:rPr>
          <w:rFonts w:ascii="Times New Roman CYR" w:eastAsiaTheme="minorEastAsia" w:hAnsi="Times New Roman CYR" w:cs="Times New Roman CYR"/>
          <w:sz w:val="28"/>
          <w:szCs w:val="28"/>
        </w:rPr>
        <w:t>Оформлен</w:t>
      </w:r>
      <w:proofErr w:type="gramEnd"/>
      <w:r w:rsidRPr="00667641">
        <w:rPr>
          <w:rFonts w:ascii="Times New Roman CYR" w:eastAsiaTheme="minorEastAsia" w:hAnsi="Times New Roman CYR" w:cs="Times New Roman CYR"/>
          <w:sz w:val="28"/>
          <w:szCs w:val="28"/>
        </w:rPr>
        <w:t xml:space="preserve"> в 2012 году.</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4. Пруд «Верхний </w:t>
      </w:r>
      <w:proofErr w:type="spellStart"/>
      <w:r w:rsidRPr="00667641">
        <w:rPr>
          <w:rFonts w:ascii="Times New Roman CYR" w:eastAsiaTheme="minorEastAsia" w:hAnsi="Times New Roman CYR" w:cs="Times New Roman CYR"/>
          <w:sz w:val="28"/>
          <w:szCs w:val="28"/>
        </w:rPr>
        <w:t>Черемушинский</w:t>
      </w:r>
      <w:proofErr w:type="spellEnd"/>
      <w:r w:rsidRPr="00667641">
        <w:rPr>
          <w:rFonts w:ascii="Times New Roman CYR" w:eastAsiaTheme="minorEastAsia" w:hAnsi="Times New Roman CYR" w:cs="Times New Roman CYR"/>
          <w:sz w:val="28"/>
          <w:szCs w:val="28"/>
        </w:rPr>
        <w:t xml:space="preserve">» на реке </w:t>
      </w:r>
      <w:proofErr w:type="spellStart"/>
      <w:r w:rsidRPr="00667641">
        <w:rPr>
          <w:rFonts w:ascii="Times New Roman CYR" w:eastAsiaTheme="minorEastAsia" w:hAnsi="Times New Roman CYR" w:cs="Times New Roman CYR"/>
          <w:sz w:val="28"/>
          <w:szCs w:val="28"/>
        </w:rPr>
        <w:t>Черемушка</w:t>
      </w:r>
      <w:proofErr w:type="spellEnd"/>
      <w:r w:rsidRPr="00667641">
        <w:rPr>
          <w:rFonts w:ascii="Times New Roman CYR" w:eastAsiaTheme="minorEastAsia" w:hAnsi="Times New Roman CYR" w:cs="Times New Roman CYR"/>
          <w:sz w:val="28"/>
          <w:szCs w:val="28"/>
        </w:rPr>
        <w:t xml:space="preserve"> в </w:t>
      </w:r>
      <w:proofErr w:type="spellStart"/>
      <w:r w:rsidRPr="00667641">
        <w:rPr>
          <w:rFonts w:ascii="Times New Roman CYR" w:eastAsiaTheme="minorEastAsia" w:hAnsi="Times New Roman CYR" w:cs="Times New Roman CYR"/>
          <w:sz w:val="28"/>
          <w:szCs w:val="28"/>
        </w:rPr>
        <w:t>с</w:t>
      </w:r>
      <w:proofErr w:type="gramStart"/>
      <w:r w:rsidRPr="00667641">
        <w:rPr>
          <w:rFonts w:ascii="Times New Roman CYR" w:eastAsiaTheme="minorEastAsia" w:hAnsi="Times New Roman CYR" w:cs="Times New Roman CYR"/>
          <w:sz w:val="28"/>
          <w:szCs w:val="28"/>
        </w:rPr>
        <w:t>.Ч</w:t>
      </w:r>
      <w:proofErr w:type="gramEnd"/>
      <w:r w:rsidRPr="00667641">
        <w:rPr>
          <w:rFonts w:ascii="Times New Roman CYR" w:eastAsiaTheme="minorEastAsia" w:hAnsi="Times New Roman CYR" w:cs="Times New Roman CYR"/>
          <w:sz w:val="28"/>
          <w:szCs w:val="28"/>
        </w:rPr>
        <w:t>еремушка</w:t>
      </w:r>
      <w:proofErr w:type="spellEnd"/>
      <w:r w:rsidRPr="00667641">
        <w:rPr>
          <w:rFonts w:ascii="Times New Roman CYR" w:eastAsiaTheme="minorEastAsia" w:hAnsi="Times New Roman CYR" w:cs="Times New Roman CYR"/>
          <w:sz w:val="28"/>
          <w:szCs w:val="28"/>
        </w:rPr>
        <w:t xml:space="preserve"> Каратузского района – собственность </w:t>
      </w:r>
      <w:proofErr w:type="spellStart"/>
      <w:r w:rsidRPr="00667641">
        <w:rPr>
          <w:rFonts w:ascii="Times New Roman CYR" w:eastAsiaTheme="minorEastAsia" w:hAnsi="Times New Roman CYR" w:cs="Times New Roman CYR"/>
          <w:sz w:val="28"/>
          <w:szCs w:val="28"/>
        </w:rPr>
        <w:t>Черемушинского</w:t>
      </w:r>
      <w:proofErr w:type="spellEnd"/>
      <w:r w:rsidRPr="00667641">
        <w:rPr>
          <w:rFonts w:ascii="Times New Roman CYR" w:eastAsiaTheme="minorEastAsia" w:hAnsi="Times New Roman CYR" w:cs="Times New Roman CYR"/>
          <w:sz w:val="28"/>
          <w:szCs w:val="28"/>
        </w:rPr>
        <w:t xml:space="preserve"> сельсовета. </w:t>
      </w:r>
      <w:proofErr w:type="gramStart"/>
      <w:r w:rsidRPr="00667641">
        <w:rPr>
          <w:rFonts w:ascii="Times New Roman CYR" w:eastAsiaTheme="minorEastAsia" w:hAnsi="Times New Roman CYR" w:cs="Times New Roman CYR"/>
          <w:sz w:val="28"/>
          <w:szCs w:val="28"/>
        </w:rPr>
        <w:t>Оформлен</w:t>
      </w:r>
      <w:proofErr w:type="gramEnd"/>
      <w:r w:rsidRPr="00667641">
        <w:rPr>
          <w:rFonts w:ascii="Times New Roman CYR" w:eastAsiaTheme="minorEastAsia" w:hAnsi="Times New Roman CYR" w:cs="Times New Roman CYR"/>
          <w:sz w:val="28"/>
          <w:szCs w:val="28"/>
        </w:rPr>
        <w:t xml:space="preserve"> в 2011 году.</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5. Пруд «</w:t>
      </w:r>
      <w:proofErr w:type="spellStart"/>
      <w:r w:rsidRPr="00667641">
        <w:rPr>
          <w:rFonts w:ascii="Times New Roman CYR" w:eastAsiaTheme="minorEastAsia" w:hAnsi="Times New Roman CYR" w:cs="Times New Roman CYR"/>
          <w:sz w:val="28"/>
          <w:szCs w:val="28"/>
        </w:rPr>
        <w:t>Шишковский</w:t>
      </w:r>
      <w:proofErr w:type="spellEnd"/>
      <w:r w:rsidRPr="00667641">
        <w:rPr>
          <w:rFonts w:ascii="Times New Roman CYR" w:eastAsiaTheme="minorEastAsia" w:hAnsi="Times New Roman CYR" w:cs="Times New Roman CYR"/>
          <w:sz w:val="28"/>
          <w:szCs w:val="28"/>
        </w:rPr>
        <w:t xml:space="preserve">» у деревни </w:t>
      </w:r>
      <w:proofErr w:type="spellStart"/>
      <w:r w:rsidRPr="00667641">
        <w:rPr>
          <w:rFonts w:ascii="Times New Roman CYR" w:eastAsiaTheme="minorEastAsia" w:hAnsi="Times New Roman CYR" w:cs="Times New Roman CYR"/>
          <w:sz w:val="28"/>
          <w:szCs w:val="28"/>
        </w:rPr>
        <w:t>Старомолино</w:t>
      </w:r>
      <w:proofErr w:type="spellEnd"/>
      <w:r w:rsidRPr="00667641">
        <w:rPr>
          <w:rFonts w:ascii="Times New Roman CYR" w:eastAsiaTheme="minorEastAsia" w:hAnsi="Times New Roman CYR" w:cs="Times New Roman CYR"/>
          <w:sz w:val="28"/>
          <w:szCs w:val="28"/>
        </w:rPr>
        <w:t xml:space="preserve"> Каратузского района – собственность </w:t>
      </w:r>
      <w:proofErr w:type="spellStart"/>
      <w:r w:rsidRPr="00667641">
        <w:rPr>
          <w:rFonts w:ascii="Times New Roman CYR" w:eastAsiaTheme="minorEastAsia" w:hAnsi="Times New Roman CYR" w:cs="Times New Roman CYR"/>
          <w:sz w:val="28"/>
          <w:szCs w:val="28"/>
        </w:rPr>
        <w:t>Черемушинского</w:t>
      </w:r>
      <w:proofErr w:type="spellEnd"/>
      <w:r w:rsidRPr="00667641">
        <w:rPr>
          <w:rFonts w:ascii="Times New Roman CYR" w:eastAsiaTheme="minorEastAsia" w:hAnsi="Times New Roman CYR" w:cs="Times New Roman CYR"/>
          <w:sz w:val="28"/>
          <w:szCs w:val="28"/>
        </w:rPr>
        <w:t xml:space="preserve"> сельсовета. </w:t>
      </w:r>
      <w:proofErr w:type="gramStart"/>
      <w:r w:rsidRPr="00667641">
        <w:rPr>
          <w:rFonts w:ascii="Times New Roman CYR" w:eastAsiaTheme="minorEastAsia" w:hAnsi="Times New Roman CYR" w:cs="Times New Roman CYR"/>
          <w:sz w:val="28"/>
          <w:szCs w:val="28"/>
        </w:rPr>
        <w:t>Оформлен</w:t>
      </w:r>
      <w:proofErr w:type="gramEnd"/>
      <w:r w:rsidRPr="00667641">
        <w:rPr>
          <w:rFonts w:ascii="Times New Roman CYR" w:eastAsiaTheme="minorEastAsia" w:hAnsi="Times New Roman CYR" w:cs="Times New Roman CYR"/>
          <w:sz w:val="28"/>
          <w:szCs w:val="28"/>
        </w:rPr>
        <w:t xml:space="preserve"> в 2011 году.</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6. Пруд «</w:t>
      </w:r>
      <w:proofErr w:type="spellStart"/>
      <w:r w:rsidRPr="00667641">
        <w:rPr>
          <w:rFonts w:ascii="Times New Roman CYR" w:eastAsiaTheme="minorEastAsia" w:hAnsi="Times New Roman CYR" w:cs="Times New Roman CYR"/>
          <w:sz w:val="28"/>
          <w:szCs w:val="28"/>
        </w:rPr>
        <w:t>Пятилетский</w:t>
      </w:r>
      <w:proofErr w:type="spellEnd"/>
      <w:r w:rsidRPr="00667641">
        <w:rPr>
          <w:rFonts w:ascii="Times New Roman CYR" w:eastAsiaTheme="minorEastAsia" w:hAnsi="Times New Roman CYR" w:cs="Times New Roman CYR"/>
          <w:sz w:val="28"/>
          <w:szCs w:val="28"/>
        </w:rPr>
        <w:t xml:space="preserve">» у деревни </w:t>
      </w:r>
      <w:proofErr w:type="spellStart"/>
      <w:r w:rsidRPr="00667641">
        <w:rPr>
          <w:rFonts w:ascii="Times New Roman CYR" w:eastAsiaTheme="minorEastAsia" w:hAnsi="Times New Roman CYR" w:cs="Times New Roman CYR"/>
          <w:sz w:val="28"/>
          <w:szCs w:val="28"/>
        </w:rPr>
        <w:t>Старомолино</w:t>
      </w:r>
      <w:proofErr w:type="spellEnd"/>
      <w:r w:rsidRPr="00667641">
        <w:rPr>
          <w:rFonts w:ascii="Times New Roman CYR" w:eastAsiaTheme="minorEastAsia" w:hAnsi="Times New Roman CYR" w:cs="Times New Roman CYR"/>
          <w:sz w:val="28"/>
          <w:szCs w:val="28"/>
        </w:rPr>
        <w:t xml:space="preserve"> Каратузского района – собственность </w:t>
      </w:r>
      <w:proofErr w:type="spellStart"/>
      <w:r w:rsidRPr="00667641">
        <w:rPr>
          <w:rFonts w:ascii="Times New Roman CYR" w:eastAsiaTheme="minorEastAsia" w:hAnsi="Times New Roman CYR" w:cs="Times New Roman CYR"/>
          <w:sz w:val="28"/>
          <w:szCs w:val="28"/>
        </w:rPr>
        <w:t>Черемушинского</w:t>
      </w:r>
      <w:proofErr w:type="spellEnd"/>
      <w:r w:rsidRPr="00667641">
        <w:rPr>
          <w:rFonts w:ascii="Times New Roman CYR" w:eastAsiaTheme="minorEastAsia" w:hAnsi="Times New Roman CYR" w:cs="Times New Roman CYR"/>
          <w:sz w:val="28"/>
          <w:szCs w:val="28"/>
        </w:rPr>
        <w:t xml:space="preserve"> сельсовета. </w:t>
      </w:r>
      <w:proofErr w:type="gramStart"/>
      <w:r w:rsidRPr="00667641">
        <w:rPr>
          <w:rFonts w:ascii="Times New Roman CYR" w:eastAsiaTheme="minorEastAsia" w:hAnsi="Times New Roman CYR" w:cs="Times New Roman CYR"/>
          <w:sz w:val="28"/>
          <w:szCs w:val="28"/>
        </w:rPr>
        <w:t>Оформлен</w:t>
      </w:r>
      <w:proofErr w:type="gramEnd"/>
      <w:r w:rsidRPr="00667641">
        <w:rPr>
          <w:rFonts w:ascii="Times New Roman CYR" w:eastAsiaTheme="minorEastAsia" w:hAnsi="Times New Roman CYR" w:cs="Times New Roman CYR"/>
          <w:sz w:val="28"/>
          <w:szCs w:val="28"/>
        </w:rPr>
        <w:t xml:space="preserve"> в 2011 году.</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7. Пруд и плотина «</w:t>
      </w:r>
      <w:proofErr w:type="spellStart"/>
      <w:r w:rsidRPr="00667641">
        <w:rPr>
          <w:rFonts w:ascii="Times New Roman CYR" w:eastAsiaTheme="minorEastAsia" w:hAnsi="Times New Roman CYR" w:cs="Times New Roman CYR"/>
          <w:sz w:val="28"/>
          <w:szCs w:val="28"/>
        </w:rPr>
        <w:t>Сагайский</w:t>
      </w:r>
      <w:proofErr w:type="spellEnd"/>
      <w:r w:rsidRPr="00667641">
        <w:rPr>
          <w:rFonts w:ascii="Times New Roman CYR" w:eastAsiaTheme="minorEastAsia" w:hAnsi="Times New Roman CYR" w:cs="Times New Roman CYR"/>
          <w:sz w:val="28"/>
          <w:szCs w:val="28"/>
        </w:rPr>
        <w:t xml:space="preserve">» на реке </w:t>
      </w:r>
      <w:proofErr w:type="spellStart"/>
      <w:r w:rsidRPr="00667641">
        <w:rPr>
          <w:rFonts w:ascii="Times New Roman CYR" w:eastAsiaTheme="minorEastAsia" w:hAnsi="Times New Roman CYR" w:cs="Times New Roman CYR"/>
          <w:sz w:val="28"/>
          <w:szCs w:val="28"/>
        </w:rPr>
        <w:t>Каратюга</w:t>
      </w:r>
      <w:proofErr w:type="spellEnd"/>
      <w:r w:rsidRPr="00667641">
        <w:rPr>
          <w:rFonts w:ascii="Times New Roman CYR" w:eastAsiaTheme="minorEastAsia" w:hAnsi="Times New Roman CYR" w:cs="Times New Roman CYR"/>
          <w:sz w:val="28"/>
          <w:szCs w:val="28"/>
        </w:rPr>
        <w:t xml:space="preserve"> в с. </w:t>
      </w:r>
      <w:proofErr w:type="spellStart"/>
      <w:r w:rsidRPr="00667641">
        <w:rPr>
          <w:rFonts w:ascii="Times New Roman CYR" w:eastAsiaTheme="minorEastAsia" w:hAnsi="Times New Roman CYR" w:cs="Times New Roman CYR"/>
          <w:sz w:val="28"/>
          <w:szCs w:val="28"/>
        </w:rPr>
        <w:t>Сагайское</w:t>
      </w:r>
      <w:proofErr w:type="spellEnd"/>
      <w:r w:rsidRPr="00667641">
        <w:rPr>
          <w:rFonts w:ascii="Times New Roman CYR" w:eastAsiaTheme="minorEastAsia" w:hAnsi="Times New Roman CYR" w:cs="Times New Roman CYR"/>
          <w:sz w:val="28"/>
          <w:szCs w:val="28"/>
        </w:rPr>
        <w:t xml:space="preserve"> – собственность администрации </w:t>
      </w:r>
      <w:proofErr w:type="spellStart"/>
      <w:r w:rsidRPr="00667641">
        <w:rPr>
          <w:rFonts w:ascii="Times New Roman CYR" w:eastAsiaTheme="minorEastAsia" w:hAnsi="Times New Roman CYR" w:cs="Times New Roman CYR"/>
          <w:sz w:val="28"/>
          <w:szCs w:val="28"/>
        </w:rPr>
        <w:t>Сагайского</w:t>
      </w:r>
      <w:proofErr w:type="spellEnd"/>
      <w:r w:rsidRPr="00667641">
        <w:rPr>
          <w:rFonts w:ascii="Times New Roman CYR" w:eastAsiaTheme="minorEastAsia" w:hAnsi="Times New Roman CYR" w:cs="Times New Roman CYR"/>
          <w:sz w:val="28"/>
          <w:szCs w:val="28"/>
        </w:rPr>
        <w:t xml:space="preserve"> сельсовета</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Водопользование:</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Для составления мониторинга СЭР использовались сведения Енисейского бассейнового водного управления Федерального агентства водных ресурсов и общества с ограниченной ответственностью Каратузского Тепло Водо Канала, составленные по данным федерального статистического наблюдения  формы № 2-ТП (</w:t>
      </w:r>
      <w:proofErr w:type="spellStart"/>
      <w:r w:rsidRPr="00667641">
        <w:rPr>
          <w:rFonts w:ascii="Times New Roman CYR" w:eastAsiaTheme="minorEastAsia" w:hAnsi="Times New Roman CYR" w:cs="Times New Roman CYR"/>
          <w:sz w:val="28"/>
          <w:szCs w:val="28"/>
        </w:rPr>
        <w:t>водхоз</w:t>
      </w:r>
      <w:proofErr w:type="spellEnd"/>
      <w:r w:rsidRPr="00667641">
        <w:rPr>
          <w:rFonts w:ascii="Times New Roman CYR" w:eastAsiaTheme="minorEastAsia" w:hAnsi="Times New Roman CYR" w:cs="Times New Roman CYR"/>
          <w:sz w:val="28"/>
          <w:szCs w:val="28"/>
        </w:rPr>
        <w:t xml:space="preserve">) «Сведения об использовании воды за 2022 год». </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lastRenderedPageBreak/>
        <w:t>Выбросы в атмосферный воздух.</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Объем </w:t>
      </w:r>
      <w:proofErr w:type="gramStart"/>
      <w:r w:rsidRPr="00667641">
        <w:rPr>
          <w:rFonts w:ascii="Times New Roman CYR" w:eastAsiaTheme="minorEastAsia" w:hAnsi="Times New Roman CYR" w:cs="Times New Roman CYR"/>
          <w:sz w:val="28"/>
          <w:szCs w:val="28"/>
        </w:rPr>
        <w:t>загрязняющих веществ, отходящих от стационарных источников загрязнения атмосферного воздуха снизился</w:t>
      </w:r>
      <w:proofErr w:type="gramEnd"/>
      <w:r w:rsidRPr="00667641">
        <w:rPr>
          <w:rFonts w:ascii="Times New Roman CYR" w:eastAsiaTheme="minorEastAsia" w:hAnsi="Times New Roman CYR" w:cs="Times New Roman CYR"/>
          <w:sz w:val="28"/>
          <w:szCs w:val="28"/>
        </w:rPr>
        <w:t xml:space="preserve"> и составил 313,0 т. По оценке 2023 года и на прогнозируемый период не планируется увеличение объема загрязняющих веществ, отходящих от стационарных источников загрязнения атмосферного воздух.</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На территории Каратузского района мест массового захоронения химических, взрывчатых, токсических, отравляющих и других веществ нет. Имеются места массового захоронения отходов производства и потребления и скотомогильники.</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Полигон твердых бытовых отходов </w:t>
      </w:r>
      <w:proofErr w:type="gramStart"/>
      <w:r w:rsidRPr="00667641">
        <w:rPr>
          <w:rFonts w:ascii="Times New Roman CYR" w:eastAsiaTheme="minorEastAsia" w:hAnsi="Times New Roman CYR" w:cs="Times New Roman CYR"/>
          <w:sz w:val="28"/>
          <w:szCs w:val="28"/>
        </w:rPr>
        <w:t>в</w:t>
      </w:r>
      <w:proofErr w:type="gramEnd"/>
      <w:r w:rsidRPr="00667641">
        <w:rPr>
          <w:rFonts w:ascii="Times New Roman CYR" w:eastAsiaTheme="minorEastAsia" w:hAnsi="Times New Roman CYR" w:cs="Times New Roman CYR"/>
          <w:sz w:val="28"/>
          <w:szCs w:val="28"/>
        </w:rPr>
        <w:t xml:space="preserve"> </w:t>
      </w:r>
      <w:proofErr w:type="gramStart"/>
      <w:r w:rsidRPr="00667641">
        <w:rPr>
          <w:rFonts w:ascii="Times New Roman CYR" w:eastAsiaTheme="minorEastAsia" w:hAnsi="Times New Roman CYR" w:cs="Times New Roman CYR"/>
          <w:sz w:val="28"/>
          <w:szCs w:val="28"/>
        </w:rPr>
        <w:t>с</w:t>
      </w:r>
      <w:proofErr w:type="gramEnd"/>
      <w:r w:rsidRPr="00667641">
        <w:rPr>
          <w:rFonts w:ascii="Times New Roman CYR" w:eastAsiaTheme="minorEastAsia" w:hAnsi="Times New Roman CYR" w:cs="Times New Roman CYR"/>
          <w:sz w:val="28"/>
          <w:szCs w:val="28"/>
        </w:rPr>
        <w:t xml:space="preserve">. Каратузское расположен в 1,5 км  юго-западнее с. Каратузское.  </w:t>
      </w:r>
      <w:proofErr w:type="gramStart"/>
      <w:r w:rsidRPr="00667641">
        <w:rPr>
          <w:rFonts w:ascii="Times New Roman CYR" w:eastAsiaTheme="minorEastAsia" w:hAnsi="Times New Roman CYR" w:cs="Times New Roman CYR"/>
          <w:sz w:val="28"/>
          <w:szCs w:val="28"/>
        </w:rPr>
        <w:t>Предназначен</w:t>
      </w:r>
      <w:proofErr w:type="gramEnd"/>
      <w:r w:rsidRPr="00667641">
        <w:rPr>
          <w:rFonts w:ascii="Times New Roman CYR" w:eastAsiaTheme="minorEastAsia" w:hAnsi="Times New Roman CYR" w:cs="Times New Roman CYR"/>
          <w:sz w:val="28"/>
          <w:szCs w:val="28"/>
        </w:rPr>
        <w:t xml:space="preserve"> для захоронения твердых бытовых отходов, доставляемых от жилых домов, общественных зданий, предприятий торговли, общественного питания, строительного мусора. </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Среднегодовое поступление ТБО составляет согласно выполненным расчётам 1121,96 м. куб в год. Расчетный срок эксплуатации полигона – 24 года, площадь полигона - 2,08 га. Схема складирования предусматривает устройство 3-х котлованов объёмом 1688 т. Каждый рассчитан на срок эксплуатации по 8 лет. Полигон построен в 2009 году, но в настоящее время не эксплуатируется.  </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Во исполнение указания министерства экологии и рационального природопользования Красноярского края в управление </w:t>
      </w:r>
      <w:proofErr w:type="spellStart"/>
      <w:r w:rsidRPr="00667641">
        <w:rPr>
          <w:rFonts w:ascii="Times New Roman CYR" w:eastAsiaTheme="minorEastAsia" w:hAnsi="Times New Roman CYR" w:cs="Times New Roman CYR"/>
          <w:sz w:val="28"/>
          <w:szCs w:val="28"/>
        </w:rPr>
        <w:t>Росприроднадзора</w:t>
      </w:r>
      <w:proofErr w:type="spellEnd"/>
      <w:r w:rsidRPr="00667641">
        <w:rPr>
          <w:rFonts w:ascii="Times New Roman CYR" w:eastAsiaTheme="minorEastAsia" w:hAnsi="Times New Roman CYR" w:cs="Times New Roman CYR"/>
          <w:sz w:val="28"/>
          <w:szCs w:val="28"/>
        </w:rPr>
        <w:t xml:space="preserve"> по Красноярскому краю в 2019 году направлена информация для внесения в Государственный реестр объектов размещения отходов (далее – ГРОРО) полигона ТБО, построенного </w:t>
      </w:r>
      <w:proofErr w:type="gramStart"/>
      <w:r w:rsidRPr="00667641">
        <w:rPr>
          <w:rFonts w:ascii="Times New Roman CYR" w:eastAsiaTheme="minorEastAsia" w:hAnsi="Times New Roman CYR" w:cs="Times New Roman CYR"/>
          <w:sz w:val="28"/>
          <w:szCs w:val="28"/>
        </w:rPr>
        <w:t>в</w:t>
      </w:r>
      <w:proofErr w:type="gramEnd"/>
      <w:r w:rsidRPr="00667641">
        <w:rPr>
          <w:rFonts w:ascii="Times New Roman CYR" w:eastAsiaTheme="minorEastAsia" w:hAnsi="Times New Roman CYR" w:cs="Times New Roman CYR"/>
          <w:sz w:val="28"/>
          <w:szCs w:val="28"/>
        </w:rPr>
        <w:t xml:space="preserve"> с. Каратузское. Однако в регистрации указанного объекта размещения отходов в ГРОРО отказано, по причине отсутствия положительного заключения государственной экологической экспертизы и отсутствия эксплуатирующей организации.</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Скотомогильники.</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На территории района расположено 2 скотомогильника:</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 </w:t>
      </w:r>
      <w:proofErr w:type="gramStart"/>
      <w:r w:rsidRPr="00667641">
        <w:rPr>
          <w:rFonts w:ascii="Times New Roman CYR" w:eastAsiaTheme="minorEastAsia" w:hAnsi="Times New Roman CYR" w:cs="Times New Roman CYR"/>
          <w:sz w:val="28"/>
          <w:szCs w:val="28"/>
        </w:rPr>
        <w:t>в</w:t>
      </w:r>
      <w:proofErr w:type="gramEnd"/>
      <w:r w:rsidRPr="00667641">
        <w:rPr>
          <w:rFonts w:ascii="Times New Roman CYR" w:eastAsiaTheme="minorEastAsia" w:hAnsi="Times New Roman CYR" w:cs="Times New Roman CYR"/>
          <w:sz w:val="28"/>
          <w:szCs w:val="28"/>
        </w:rPr>
        <w:t xml:space="preserve"> </w:t>
      </w:r>
      <w:proofErr w:type="gramStart"/>
      <w:r w:rsidRPr="00667641">
        <w:rPr>
          <w:rFonts w:ascii="Times New Roman CYR" w:eastAsiaTheme="minorEastAsia" w:hAnsi="Times New Roman CYR" w:cs="Times New Roman CYR"/>
          <w:sz w:val="28"/>
          <w:szCs w:val="28"/>
        </w:rPr>
        <w:t>с</w:t>
      </w:r>
      <w:proofErr w:type="gramEnd"/>
      <w:r w:rsidRPr="00667641">
        <w:rPr>
          <w:rFonts w:ascii="Times New Roman CYR" w:eastAsiaTheme="minorEastAsia" w:hAnsi="Times New Roman CYR" w:cs="Times New Roman CYR"/>
          <w:sz w:val="28"/>
          <w:szCs w:val="28"/>
        </w:rPr>
        <w:t xml:space="preserve">. Каратузское в 1 км от населенного пункта, введен в эксплуатацию в 2009 году, разрешительная документация имеется, эксплуатируется в соответствии с экологическими, строительными и санитарными нормами и правилами, </w:t>
      </w:r>
      <w:proofErr w:type="spellStart"/>
      <w:r w:rsidRPr="00667641">
        <w:rPr>
          <w:rFonts w:ascii="Times New Roman CYR" w:eastAsiaTheme="minorEastAsia" w:hAnsi="Times New Roman CYR" w:cs="Times New Roman CYR"/>
          <w:sz w:val="28"/>
          <w:szCs w:val="28"/>
        </w:rPr>
        <w:t>заполненность</w:t>
      </w:r>
      <w:proofErr w:type="spellEnd"/>
      <w:r w:rsidRPr="00667641">
        <w:rPr>
          <w:rFonts w:ascii="Times New Roman CYR" w:eastAsiaTheme="minorEastAsia" w:hAnsi="Times New Roman CYR" w:cs="Times New Roman CYR"/>
          <w:sz w:val="28"/>
          <w:szCs w:val="28"/>
        </w:rPr>
        <w:t xml:space="preserve"> 40%. Площадь объекта захоронения биотермической ямы – 0,06 га, мощность объекта захоронения биотермической ямы – 18 т.</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 в д. </w:t>
      </w:r>
      <w:proofErr w:type="gramStart"/>
      <w:r w:rsidRPr="00667641">
        <w:rPr>
          <w:rFonts w:ascii="Times New Roman CYR" w:eastAsiaTheme="minorEastAsia" w:hAnsi="Times New Roman CYR" w:cs="Times New Roman CYR"/>
          <w:sz w:val="28"/>
          <w:szCs w:val="28"/>
        </w:rPr>
        <w:t>Верхний</w:t>
      </w:r>
      <w:proofErr w:type="gramEnd"/>
      <w:r w:rsidRPr="00667641">
        <w:rPr>
          <w:rFonts w:ascii="Times New Roman CYR" w:eastAsiaTheme="minorEastAsia" w:hAnsi="Times New Roman CYR" w:cs="Times New Roman CYR"/>
          <w:sz w:val="28"/>
          <w:szCs w:val="28"/>
        </w:rPr>
        <w:t xml:space="preserve"> </w:t>
      </w:r>
      <w:proofErr w:type="spellStart"/>
      <w:r w:rsidRPr="00667641">
        <w:rPr>
          <w:rFonts w:ascii="Times New Roman CYR" w:eastAsiaTheme="minorEastAsia" w:hAnsi="Times New Roman CYR" w:cs="Times New Roman CYR"/>
          <w:sz w:val="28"/>
          <w:szCs w:val="28"/>
        </w:rPr>
        <w:t>Суэтук</w:t>
      </w:r>
      <w:proofErr w:type="spellEnd"/>
      <w:r w:rsidRPr="00667641">
        <w:rPr>
          <w:rFonts w:ascii="Times New Roman CYR" w:eastAsiaTheme="minorEastAsia" w:hAnsi="Times New Roman CYR" w:cs="Times New Roman CYR"/>
          <w:sz w:val="28"/>
          <w:szCs w:val="28"/>
        </w:rPr>
        <w:t xml:space="preserve"> функционирует с 2007 года, разрешительная документация имеется, </w:t>
      </w:r>
      <w:proofErr w:type="spellStart"/>
      <w:r w:rsidRPr="00667641">
        <w:rPr>
          <w:rFonts w:ascii="Times New Roman CYR" w:eastAsiaTheme="minorEastAsia" w:hAnsi="Times New Roman CYR" w:cs="Times New Roman CYR"/>
          <w:sz w:val="28"/>
          <w:szCs w:val="28"/>
        </w:rPr>
        <w:t>заполненность</w:t>
      </w:r>
      <w:proofErr w:type="spellEnd"/>
      <w:r w:rsidRPr="00667641">
        <w:rPr>
          <w:rFonts w:ascii="Times New Roman CYR" w:eastAsiaTheme="minorEastAsia" w:hAnsi="Times New Roman CYR" w:cs="Times New Roman CYR"/>
          <w:sz w:val="28"/>
          <w:szCs w:val="28"/>
        </w:rPr>
        <w:t xml:space="preserve">  30%;</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Информация представлена на основании проверки, проведенной КГУ «Каратузский отдел ветеринарии» проведенной в 2017 году.</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 xml:space="preserve">ООО «Каратузским </w:t>
      </w:r>
      <w:proofErr w:type="spellStart"/>
      <w:r w:rsidRPr="00667641">
        <w:rPr>
          <w:rFonts w:ascii="Times New Roman CYR" w:eastAsiaTheme="minorEastAsia" w:hAnsi="Times New Roman CYR" w:cs="Times New Roman CYR"/>
          <w:sz w:val="28"/>
          <w:szCs w:val="28"/>
        </w:rPr>
        <w:t>ТеплоВодоКаналом</w:t>
      </w:r>
      <w:proofErr w:type="spellEnd"/>
      <w:r w:rsidRPr="00667641">
        <w:rPr>
          <w:rFonts w:ascii="Times New Roman CYR" w:eastAsiaTheme="minorEastAsia" w:hAnsi="Times New Roman CYR" w:cs="Times New Roman CYR"/>
          <w:sz w:val="28"/>
          <w:szCs w:val="28"/>
        </w:rPr>
        <w:t xml:space="preserve">» вывезено за фактический период 2022 года твердых коммунальных отходов – 6,32 тыс. куб </w:t>
      </w:r>
      <w:proofErr w:type="gramStart"/>
      <w:r w:rsidRPr="00667641">
        <w:rPr>
          <w:rFonts w:ascii="Times New Roman CYR" w:eastAsiaTheme="minorEastAsia" w:hAnsi="Times New Roman CYR" w:cs="Times New Roman CYR"/>
          <w:sz w:val="28"/>
          <w:szCs w:val="28"/>
        </w:rPr>
        <w:t>м</w:t>
      </w:r>
      <w:proofErr w:type="gramEnd"/>
      <w:r w:rsidRPr="00667641">
        <w:rPr>
          <w:rFonts w:ascii="Times New Roman CYR" w:eastAsiaTheme="minorEastAsia" w:hAnsi="Times New Roman CYR" w:cs="Times New Roman CYR"/>
          <w:sz w:val="28"/>
          <w:szCs w:val="28"/>
        </w:rPr>
        <w:t>.</w:t>
      </w:r>
    </w:p>
    <w:p w:rsidR="00667641" w:rsidRPr="00667641" w:rsidRDefault="00667641" w:rsidP="00667641">
      <w:pPr>
        <w:autoSpaceDE w:val="0"/>
        <w:autoSpaceDN w:val="0"/>
        <w:adjustRightInd w:val="0"/>
        <w:ind w:firstLine="709"/>
        <w:rPr>
          <w:rFonts w:ascii="Times New Roman CYR" w:eastAsiaTheme="minorEastAsia" w:hAnsi="Times New Roman CYR" w:cs="Times New Roman CYR"/>
          <w:sz w:val="28"/>
          <w:szCs w:val="28"/>
        </w:rPr>
      </w:pPr>
      <w:r w:rsidRPr="00667641">
        <w:rPr>
          <w:rFonts w:ascii="Times New Roman CYR" w:eastAsiaTheme="minorEastAsia" w:hAnsi="Times New Roman CYR" w:cs="Times New Roman CYR"/>
          <w:sz w:val="28"/>
          <w:szCs w:val="28"/>
        </w:rPr>
        <w:t>Организации, использующие отходы в качестве вторичных материальных ресурсов, отсутствуют.</w:t>
      </w:r>
    </w:p>
    <w:p w:rsidR="007441A0" w:rsidRPr="00D13BBE" w:rsidRDefault="007441A0" w:rsidP="00E75719">
      <w:pPr>
        <w:autoSpaceDE w:val="0"/>
        <w:autoSpaceDN w:val="0"/>
        <w:adjustRightInd w:val="0"/>
        <w:rPr>
          <w:rFonts w:cs="Calibri"/>
        </w:rPr>
      </w:pPr>
    </w:p>
    <w:sectPr w:rsidR="007441A0" w:rsidRPr="00D13BB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0C8F" w:rsidRDefault="00220C8F" w:rsidP="00515F5F">
      <w:r>
        <w:separator/>
      </w:r>
    </w:p>
  </w:endnote>
  <w:endnote w:type="continuationSeparator" w:id="0">
    <w:p w:rsidR="00220C8F" w:rsidRDefault="00220C8F" w:rsidP="00515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437056"/>
      <w:docPartObj>
        <w:docPartGallery w:val="Page Numbers (Bottom of Page)"/>
        <w:docPartUnique/>
      </w:docPartObj>
    </w:sdtPr>
    <w:sdtEndPr/>
    <w:sdtContent>
      <w:p w:rsidR="00505EB0" w:rsidRDefault="00505EB0">
        <w:pPr>
          <w:pStyle w:val="ad"/>
          <w:jc w:val="right"/>
        </w:pPr>
        <w:r>
          <w:fldChar w:fldCharType="begin"/>
        </w:r>
        <w:r>
          <w:instrText>PAGE   \* MERGEFORMAT</w:instrText>
        </w:r>
        <w:r>
          <w:fldChar w:fldCharType="separate"/>
        </w:r>
        <w:r w:rsidR="003B27BB">
          <w:rPr>
            <w:noProof/>
          </w:rPr>
          <w:t>44</w:t>
        </w:r>
        <w:r>
          <w:fldChar w:fldCharType="end"/>
        </w:r>
      </w:p>
    </w:sdtContent>
  </w:sdt>
  <w:p w:rsidR="00505EB0" w:rsidRDefault="00505EB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0C8F" w:rsidRDefault="00220C8F" w:rsidP="00515F5F">
      <w:r>
        <w:separator/>
      </w:r>
    </w:p>
  </w:footnote>
  <w:footnote w:type="continuationSeparator" w:id="0">
    <w:p w:rsidR="00220C8F" w:rsidRDefault="00220C8F" w:rsidP="00515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43D98"/>
    <w:multiLevelType w:val="singleLevel"/>
    <w:tmpl w:val="FF30A0A0"/>
    <w:lvl w:ilvl="0">
      <w:start w:val="1"/>
      <w:numFmt w:val="decimal"/>
      <w:lvlText w:val="%1."/>
      <w:legacy w:legacy="1" w:legacySpace="0" w:legacyIndent="540"/>
      <w:lvlJc w:val="left"/>
      <w:rPr>
        <w:rFonts w:ascii="Times New Roman CYR" w:hAnsi="Times New Roman CYR" w:cs="Times New Roman CYR" w:hint="default"/>
      </w:rPr>
    </w:lvl>
  </w:abstractNum>
  <w:abstractNum w:abstractNumId="1">
    <w:nsid w:val="46C36968"/>
    <w:multiLevelType w:val="hybridMultilevel"/>
    <w:tmpl w:val="0C3CD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0"/>
    <w:lvlOverride w:ilvl="0">
      <w:lvl w:ilvl="0">
        <w:start w:val="1"/>
        <w:numFmt w:val="decimal"/>
        <w:lvlText w:val="%1."/>
        <w:legacy w:legacy="1" w:legacySpace="0" w:legacyIndent="720"/>
        <w:lvlJc w:val="left"/>
        <w:rPr>
          <w:rFonts w:ascii="Times New Roman CYR" w:hAnsi="Times New Roman CYR" w:cs="Times New Roman CYR"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590"/>
    <w:rsid w:val="0000118E"/>
    <w:rsid w:val="00001AF4"/>
    <w:rsid w:val="00003EF7"/>
    <w:rsid w:val="00004E01"/>
    <w:rsid w:val="00005EBE"/>
    <w:rsid w:val="00010001"/>
    <w:rsid w:val="00011BE1"/>
    <w:rsid w:val="00013FAF"/>
    <w:rsid w:val="00020556"/>
    <w:rsid w:val="000229F9"/>
    <w:rsid w:val="0002365F"/>
    <w:rsid w:val="00027AF1"/>
    <w:rsid w:val="00036FC1"/>
    <w:rsid w:val="0004374A"/>
    <w:rsid w:val="000469F5"/>
    <w:rsid w:val="00047E2A"/>
    <w:rsid w:val="000527E5"/>
    <w:rsid w:val="00057CC6"/>
    <w:rsid w:val="00063E73"/>
    <w:rsid w:val="000646CA"/>
    <w:rsid w:val="0006561E"/>
    <w:rsid w:val="0006578E"/>
    <w:rsid w:val="00066416"/>
    <w:rsid w:val="00067D02"/>
    <w:rsid w:val="000727B9"/>
    <w:rsid w:val="000757A8"/>
    <w:rsid w:val="00075F22"/>
    <w:rsid w:val="000776C2"/>
    <w:rsid w:val="0008087B"/>
    <w:rsid w:val="0008472C"/>
    <w:rsid w:val="000861E1"/>
    <w:rsid w:val="0008621C"/>
    <w:rsid w:val="00087C63"/>
    <w:rsid w:val="0009146F"/>
    <w:rsid w:val="0009253A"/>
    <w:rsid w:val="00093C78"/>
    <w:rsid w:val="00097DCC"/>
    <w:rsid w:val="000A0E2F"/>
    <w:rsid w:val="000A1B6B"/>
    <w:rsid w:val="000A24B4"/>
    <w:rsid w:val="000A2CB7"/>
    <w:rsid w:val="000A2E8E"/>
    <w:rsid w:val="000A74AE"/>
    <w:rsid w:val="000B1DE2"/>
    <w:rsid w:val="000B1EFF"/>
    <w:rsid w:val="000B6A82"/>
    <w:rsid w:val="000B7105"/>
    <w:rsid w:val="000C0C86"/>
    <w:rsid w:val="000C3B17"/>
    <w:rsid w:val="000C595E"/>
    <w:rsid w:val="000C6644"/>
    <w:rsid w:val="000C6FAB"/>
    <w:rsid w:val="000D730E"/>
    <w:rsid w:val="000D7EF7"/>
    <w:rsid w:val="000E175E"/>
    <w:rsid w:val="000E2462"/>
    <w:rsid w:val="000E27B6"/>
    <w:rsid w:val="000E333F"/>
    <w:rsid w:val="000E5B35"/>
    <w:rsid w:val="000F1C99"/>
    <w:rsid w:val="000F25DE"/>
    <w:rsid w:val="000F3184"/>
    <w:rsid w:val="000F397A"/>
    <w:rsid w:val="000F3D49"/>
    <w:rsid w:val="000F42DD"/>
    <w:rsid w:val="000F5803"/>
    <w:rsid w:val="000F73EA"/>
    <w:rsid w:val="0010294C"/>
    <w:rsid w:val="00102A50"/>
    <w:rsid w:val="00102E7C"/>
    <w:rsid w:val="00103B11"/>
    <w:rsid w:val="00104AF6"/>
    <w:rsid w:val="00110390"/>
    <w:rsid w:val="00110750"/>
    <w:rsid w:val="00111870"/>
    <w:rsid w:val="00112C9A"/>
    <w:rsid w:val="00117EFB"/>
    <w:rsid w:val="00122D00"/>
    <w:rsid w:val="00124638"/>
    <w:rsid w:val="00124BC9"/>
    <w:rsid w:val="00125548"/>
    <w:rsid w:val="0012682E"/>
    <w:rsid w:val="00131017"/>
    <w:rsid w:val="00132B9A"/>
    <w:rsid w:val="00135658"/>
    <w:rsid w:val="001357B5"/>
    <w:rsid w:val="00135894"/>
    <w:rsid w:val="001359BE"/>
    <w:rsid w:val="00136B7B"/>
    <w:rsid w:val="0014094A"/>
    <w:rsid w:val="001412EC"/>
    <w:rsid w:val="00143A2B"/>
    <w:rsid w:val="00144C55"/>
    <w:rsid w:val="001469CC"/>
    <w:rsid w:val="00147786"/>
    <w:rsid w:val="00150F42"/>
    <w:rsid w:val="001568B4"/>
    <w:rsid w:val="00156DED"/>
    <w:rsid w:val="00160C06"/>
    <w:rsid w:val="0016233B"/>
    <w:rsid w:val="001627C0"/>
    <w:rsid w:val="00163A42"/>
    <w:rsid w:val="0016436B"/>
    <w:rsid w:val="00173E76"/>
    <w:rsid w:val="001765D2"/>
    <w:rsid w:val="00177604"/>
    <w:rsid w:val="0018158C"/>
    <w:rsid w:val="001823DF"/>
    <w:rsid w:val="0018624A"/>
    <w:rsid w:val="00186376"/>
    <w:rsid w:val="00186E9C"/>
    <w:rsid w:val="00190465"/>
    <w:rsid w:val="00190D97"/>
    <w:rsid w:val="001919E5"/>
    <w:rsid w:val="00193FA9"/>
    <w:rsid w:val="00194959"/>
    <w:rsid w:val="00195206"/>
    <w:rsid w:val="001976E4"/>
    <w:rsid w:val="001A2093"/>
    <w:rsid w:val="001A7253"/>
    <w:rsid w:val="001A78CE"/>
    <w:rsid w:val="001A7EE5"/>
    <w:rsid w:val="001B0DF1"/>
    <w:rsid w:val="001B125E"/>
    <w:rsid w:val="001B4AA6"/>
    <w:rsid w:val="001B6535"/>
    <w:rsid w:val="001B712D"/>
    <w:rsid w:val="001B72E5"/>
    <w:rsid w:val="001C0077"/>
    <w:rsid w:val="001C2CEA"/>
    <w:rsid w:val="001C2EDB"/>
    <w:rsid w:val="001C68A6"/>
    <w:rsid w:val="001C696C"/>
    <w:rsid w:val="001D0046"/>
    <w:rsid w:val="001D0365"/>
    <w:rsid w:val="001D0815"/>
    <w:rsid w:val="001D1291"/>
    <w:rsid w:val="001D1A23"/>
    <w:rsid w:val="001D5754"/>
    <w:rsid w:val="001E3219"/>
    <w:rsid w:val="001E4E93"/>
    <w:rsid w:val="001E618C"/>
    <w:rsid w:val="001E6B97"/>
    <w:rsid w:val="001F00D1"/>
    <w:rsid w:val="001F1B79"/>
    <w:rsid w:val="001F37B8"/>
    <w:rsid w:val="001F45D6"/>
    <w:rsid w:val="001F6072"/>
    <w:rsid w:val="001F70A3"/>
    <w:rsid w:val="002018F7"/>
    <w:rsid w:val="0020190C"/>
    <w:rsid w:val="002020F9"/>
    <w:rsid w:val="00202185"/>
    <w:rsid w:val="00202CFD"/>
    <w:rsid w:val="00203E3C"/>
    <w:rsid w:val="0020407D"/>
    <w:rsid w:val="002058AE"/>
    <w:rsid w:val="0020673E"/>
    <w:rsid w:val="00206A16"/>
    <w:rsid w:val="00213A65"/>
    <w:rsid w:val="00216F8D"/>
    <w:rsid w:val="00217DA2"/>
    <w:rsid w:val="00220AFA"/>
    <w:rsid w:val="00220C8F"/>
    <w:rsid w:val="002224D7"/>
    <w:rsid w:val="00223481"/>
    <w:rsid w:val="00226366"/>
    <w:rsid w:val="00226645"/>
    <w:rsid w:val="0023175F"/>
    <w:rsid w:val="00233BB5"/>
    <w:rsid w:val="00234B94"/>
    <w:rsid w:val="00235CC1"/>
    <w:rsid w:val="00236B44"/>
    <w:rsid w:val="002403B7"/>
    <w:rsid w:val="00241283"/>
    <w:rsid w:val="00241956"/>
    <w:rsid w:val="00241C6C"/>
    <w:rsid w:val="0024205B"/>
    <w:rsid w:val="00242E6A"/>
    <w:rsid w:val="00243C1B"/>
    <w:rsid w:val="0024510C"/>
    <w:rsid w:val="002461DF"/>
    <w:rsid w:val="00252C97"/>
    <w:rsid w:val="00254560"/>
    <w:rsid w:val="0025463D"/>
    <w:rsid w:val="002549C1"/>
    <w:rsid w:val="00266163"/>
    <w:rsid w:val="0027019C"/>
    <w:rsid w:val="00270432"/>
    <w:rsid w:val="00270E76"/>
    <w:rsid w:val="002715AD"/>
    <w:rsid w:val="00274FAE"/>
    <w:rsid w:val="002750C6"/>
    <w:rsid w:val="00277D0D"/>
    <w:rsid w:val="00282B25"/>
    <w:rsid w:val="00285E7B"/>
    <w:rsid w:val="00286079"/>
    <w:rsid w:val="0029426F"/>
    <w:rsid w:val="00294CC6"/>
    <w:rsid w:val="002960E9"/>
    <w:rsid w:val="00296822"/>
    <w:rsid w:val="00296880"/>
    <w:rsid w:val="00296E71"/>
    <w:rsid w:val="00297E20"/>
    <w:rsid w:val="002A0FA8"/>
    <w:rsid w:val="002A1B6D"/>
    <w:rsid w:val="002A2B43"/>
    <w:rsid w:val="002A7C2D"/>
    <w:rsid w:val="002B0A39"/>
    <w:rsid w:val="002C0192"/>
    <w:rsid w:val="002C0368"/>
    <w:rsid w:val="002C0434"/>
    <w:rsid w:val="002C116E"/>
    <w:rsid w:val="002C18DF"/>
    <w:rsid w:val="002C22BE"/>
    <w:rsid w:val="002C25D2"/>
    <w:rsid w:val="002C3E12"/>
    <w:rsid w:val="002D16DD"/>
    <w:rsid w:val="002D231A"/>
    <w:rsid w:val="002D2D44"/>
    <w:rsid w:val="002D32A2"/>
    <w:rsid w:val="002E1F7B"/>
    <w:rsid w:val="002E441F"/>
    <w:rsid w:val="002E48FB"/>
    <w:rsid w:val="002F24AD"/>
    <w:rsid w:val="002F2657"/>
    <w:rsid w:val="002F58B8"/>
    <w:rsid w:val="003024FB"/>
    <w:rsid w:val="003049B9"/>
    <w:rsid w:val="00307CC6"/>
    <w:rsid w:val="00307E4F"/>
    <w:rsid w:val="003131BB"/>
    <w:rsid w:val="00313384"/>
    <w:rsid w:val="00315703"/>
    <w:rsid w:val="00316AC1"/>
    <w:rsid w:val="00316F53"/>
    <w:rsid w:val="00321689"/>
    <w:rsid w:val="00321B88"/>
    <w:rsid w:val="00321CBF"/>
    <w:rsid w:val="00322081"/>
    <w:rsid w:val="00322715"/>
    <w:rsid w:val="0032310E"/>
    <w:rsid w:val="00323B94"/>
    <w:rsid w:val="0032688A"/>
    <w:rsid w:val="0033147A"/>
    <w:rsid w:val="00331A51"/>
    <w:rsid w:val="00337824"/>
    <w:rsid w:val="003379E6"/>
    <w:rsid w:val="00342290"/>
    <w:rsid w:val="00344143"/>
    <w:rsid w:val="003461CA"/>
    <w:rsid w:val="0035033B"/>
    <w:rsid w:val="00350459"/>
    <w:rsid w:val="00351C05"/>
    <w:rsid w:val="003552A8"/>
    <w:rsid w:val="0036128F"/>
    <w:rsid w:val="003642ED"/>
    <w:rsid w:val="00364642"/>
    <w:rsid w:val="00364774"/>
    <w:rsid w:val="003756F6"/>
    <w:rsid w:val="0037576D"/>
    <w:rsid w:val="003760DB"/>
    <w:rsid w:val="00382E25"/>
    <w:rsid w:val="00384BBD"/>
    <w:rsid w:val="00385A85"/>
    <w:rsid w:val="003879EA"/>
    <w:rsid w:val="00392F02"/>
    <w:rsid w:val="0039351F"/>
    <w:rsid w:val="00396FF6"/>
    <w:rsid w:val="003A3135"/>
    <w:rsid w:val="003A3331"/>
    <w:rsid w:val="003A5BCE"/>
    <w:rsid w:val="003A696A"/>
    <w:rsid w:val="003A6AAA"/>
    <w:rsid w:val="003B00CD"/>
    <w:rsid w:val="003B27BB"/>
    <w:rsid w:val="003B2CDB"/>
    <w:rsid w:val="003B3841"/>
    <w:rsid w:val="003C0828"/>
    <w:rsid w:val="003C3186"/>
    <w:rsid w:val="003C3DEF"/>
    <w:rsid w:val="003D1D54"/>
    <w:rsid w:val="003D34A5"/>
    <w:rsid w:val="003D423C"/>
    <w:rsid w:val="003D6DA5"/>
    <w:rsid w:val="003D7469"/>
    <w:rsid w:val="003D7B67"/>
    <w:rsid w:val="003E22A5"/>
    <w:rsid w:val="003E4603"/>
    <w:rsid w:val="003E4CE4"/>
    <w:rsid w:val="003E5997"/>
    <w:rsid w:val="003E6588"/>
    <w:rsid w:val="003E69BB"/>
    <w:rsid w:val="003E6BDF"/>
    <w:rsid w:val="003F1C2F"/>
    <w:rsid w:val="003F3AF9"/>
    <w:rsid w:val="003F52AA"/>
    <w:rsid w:val="003F5C33"/>
    <w:rsid w:val="003F7EDC"/>
    <w:rsid w:val="00400AFF"/>
    <w:rsid w:val="00401433"/>
    <w:rsid w:val="00404F18"/>
    <w:rsid w:val="00406739"/>
    <w:rsid w:val="004105BC"/>
    <w:rsid w:val="00412D70"/>
    <w:rsid w:val="00413C9B"/>
    <w:rsid w:val="00416514"/>
    <w:rsid w:val="004204A5"/>
    <w:rsid w:val="00421F1E"/>
    <w:rsid w:val="00422E06"/>
    <w:rsid w:val="004235B0"/>
    <w:rsid w:val="00423B10"/>
    <w:rsid w:val="004242E3"/>
    <w:rsid w:val="00426D33"/>
    <w:rsid w:val="00426F8C"/>
    <w:rsid w:val="00432591"/>
    <w:rsid w:val="0043476E"/>
    <w:rsid w:val="0043566E"/>
    <w:rsid w:val="004360EE"/>
    <w:rsid w:val="00436569"/>
    <w:rsid w:val="00437364"/>
    <w:rsid w:val="0044267B"/>
    <w:rsid w:val="00442A15"/>
    <w:rsid w:val="00444353"/>
    <w:rsid w:val="00450FB2"/>
    <w:rsid w:val="00452AC1"/>
    <w:rsid w:val="0045584E"/>
    <w:rsid w:val="004567E2"/>
    <w:rsid w:val="00456A43"/>
    <w:rsid w:val="00464E47"/>
    <w:rsid w:val="00464E68"/>
    <w:rsid w:val="00466091"/>
    <w:rsid w:val="00467072"/>
    <w:rsid w:val="00472DAC"/>
    <w:rsid w:val="00476E35"/>
    <w:rsid w:val="00480737"/>
    <w:rsid w:val="00481FC8"/>
    <w:rsid w:val="004827B3"/>
    <w:rsid w:val="004841E7"/>
    <w:rsid w:val="00486CD1"/>
    <w:rsid w:val="00490108"/>
    <w:rsid w:val="004906BF"/>
    <w:rsid w:val="00492607"/>
    <w:rsid w:val="0049271B"/>
    <w:rsid w:val="00493395"/>
    <w:rsid w:val="00493ABB"/>
    <w:rsid w:val="00497EAB"/>
    <w:rsid w:val="004A3F90"/>
    <w:rsid w:val="004A5A1A"/>
    <w:rsid w:val="004A7B7A"/>
    <w:rsid w:val="004B4E33"/>
    <w:rsid w:val="004B4F3B"/>
    <w:rsid w:val="004B5462"/>
    <w:rsid w:val="004C172F"/>
    <w:rsid w:val="004C217E"/>
    <w:rsid w:val="004C3031"/>
    <w:rsid w:val="004C349E"/>
    <w:rsid w:val="004D0DE8"/>
    <w:rsid w:val="004D1E33"/>
    <w:rsid w:val="004D2217"/>
    <w:rsid w:val="004D4C78"/>
    <w:rsid w:val="004D5F75"/>
    <w:rsid w:val="004D6FBE"/>
    <w:rsid w:val="004E28E7"/>
    <w:rsid w:val="004E2EC9"/>
    <w:rsid w:val="004E598E"/>
    <w:rsid w:val="004E7653"/>
    <w:rsid w:val="004F3D74"/>
    <w:rsid w:val="004F5E03"/>
    <w:rsid w:val="00502DBB"/>
    <w:rsid w:val="00503462"/>
    <w:rsid w:val="00504C9A"/>
    <w:rsid w:val="00505EB0"/>
    <w:rsid w:val="0051040B"/>
    <w:rsid w:val="005117AB"/>
    <w:rsid w:val="00512A30"/>
    <w:rsid w:val="00513B1E"/>
    <w:rsid w:val="00514E59"/>
    <w:rsid w:val="00515A08"/>
    <w:rsid w:val="00515F5F"/>
    <w:rsid w:val="00516197"/>
    <w:rsid w:val="00516C6E"/>
    <w:rsid w:val="005175B2"/>
    <w:rsid w:val="005203F8"/>
    <w:rsid w:val="00521986"/>
    <w:rsid w:val="005303D8"/>
    <w:rsid w:val="00531744"/>
    <w:rsid w:val="005324E1"/>
    <w:rsid w:val="00532B4C"/>
    <w:rsid w:val="00540B13"/>
    <w:rsid w:val="00542123"/>
    <w:rsid w:val="00547272"/>
    <w:rsid w:val="005474F6"/>
    <w:rsid w:val="00551A59"/>
    <w:rsid w:val="00553092"/>
    <w:rsid w:val="00554905"/>
    <w:rsid w:val="00555B34"/>
    <w:rsid w:val="00556DD0"/>
    <w:rsid w:val="00564891"/>
    <w:rsid w:val="00564BC1"/>
    <w:rsid w:val="00566CD9"/>
    <w:rsid w:val="0056776D"/>
    <w:rsid w:val="00571AEA"/>
    <w:rsid w:val="00574590"/>
    <w:rsid w:val="00575653"/>
    <w:rsid w:val="0057612D"/>
    <w:rsid w:val="005776EF"/>
    <w:rsid w:val="005832FC"/>
    <w:rsid w:val="0059003F"/>
    <w:rsid w:val="0059537D"/>
    <w:rsid w:val="005970C7"/>
    <w:rsid w:val="005A0AC3"/>
    <w:rsid w:val="005A375D"/>
    <w:rsid w:val="005A4C8F"/>
    <w:rsid w:val="005A634E"/>
    <w:rsid w:val="005A6A23"/>
    <w:rsid w:val="005B2428"/>
    <w:rsid w:val="005B3534"/>
    <w:rsid w:val="005B35FB"/>
    <w:rsid w:val="005B4260"/>
    <w:rsid w:val="005B4A28"/>
    <w:rsid w:val="005B6C43"/>
    <w:rsid w:val="005B78C7"/>
    <w:rsid w:val="005C05B3"/>
    <w:rsid w:val="005C4E98"/>
    <w:rsid w:val="005C6CD9"/>
    <w:rsid w:val="005D00A4"/>
    <w:rsid w:val="005D1002"/>
    <w:rsid w:val="005D2B8F"/>
    <w:rsid w:val="005D3C3C"/>
    <w:rsid w:val="005D5D6D"/>
    <w:rsid w:val="005D7F94"/>
    <w:rsid w:val="005E07C4"/>
    <w:rsid w:val="005E2EEC"/>
    <w:rsid w:val="005E4ECC"/>
    <w:rsid w:val="005E63D6"/>
    <w:rsid w:val="005F234F"/>
    <w:rsid w:val="005F4070"/>
    <w:rsid w:val="005F7E83"/>
    <w:rsid w:val="00600B58"/>
    <w:rsid w:val="00600BCC"/>
    <w:rsid w:val="00601C27"/>
    <w:rsid w:val="006036B3"/>
    <w:rsid w:val="00603A35"/>
    <w:rsid w:val="00606686"/>
    <w:rsid w:val="00606CF4"/>
    <w:rsid w:val="0060788B"/>
    <w:rsid w:val="00610065"/>
    <w:rsid w:val="00610C61"/>
    <w:rsid w:val="00610E4A"/>
    <w:rsid w:val="00611140"/>
    <w:rsid w:val="00614C51"/>
    <w:rsid w:val="006157F5"/>
    <w:rsid w:val="006158BF"/>
    <w:rsid w:val="0061646B"/>
    <w:rsid w:val="00620BA4"/>
    <w:rsid w:val="006212BB"/>
    <w:rsid w:val="00623295"/>
    <w:rsid w:val="00624F95"/>
    <w:rsid w:val="00630128"/>
    <w:rsid w:val="006309C7"/>
    <w:rsid w:val="00634167"/>
    <w:rsid w:val="00640FE1"/>
    <w:rsid w:val="00642116"/>
    <w:rsid w:val="006425D2"/>
    <w:rsid w:val="006447D2"/>
    <w:rsid w:val="00645588"/>
    <w:rsid w:val="00646044"/>
    <w:rsid w:val="0065479D"/>
    <w:rsid w:val="00656DC4"/>
    <w:rsid w:val="00662DB8"/>
    <w:rsid w:val="00664DD2"/>
    <w:rsid w:val="00667641"/>
    <w:rsid w:val="00670A69"/>
    <w:rsid w:val="00671D86"/>
    <w:rsid w:val="00674691"/>
    <w:rsid w:val="006748FB"/>
    <w:rsid w:val="0067708C"/>
    <w:rsid w:val="006813D3"/>
    <w:rsid w:val="00681642"/>
    <w:rsid w:val="00681C31"/>
    <w:rsid w:val="00685423"/>
    <w:rsid w:val="00691EE1"/>
    <w:rsid w:val="0069342C"/>
    <w:rsid w:val="006944DD"/>
    <w:rsid w:val="00694D00"/>
    <w:rsid w:val="00696212"/>
    <w:rsid w:val="00696EE5"/>
    <w:rsid w:val="006976E7"/>
    <w:rsid w:val="006A0F10"/>
    <w:rsid w:val="006A7AD4"/>
    <w:rsid w:val="006B01F3"/>
    <w:rsid w:val="006B06E5"/>
    <w:rsid w:val="006B40EF"/>
    <w:rsid w:val="006B7509"/>
    <w:rsid w:val="006C1455"/>
    <w:rsid w:val="006C3249"/>
    <w:rsid w:val="006C5D3D"/>
    <w:rsid w:val="006C7AFE"/>
    <w:rsid w:val="006D0EC4"/>
    <w:rsid w:val="006D2C1C"/>
    <w:rsid w:val="006D5284"/>
    <w:rsid w:val="006D600B"/>
    <w:rsid w:val="006D6F42"/>
    <w:rsid w:val="006E0A07"/>
    <w:rsid w:val="006E110A"/>
    <w:rsid w:val="006F0652"/>
    <w:rsid w:val="006F077D"/>
    <w:rsid w:val="006F19CA"/>
    <w:rsid w:val="006F38A2"/>
    <w:rsid w:val="006F540F"/>
    <w:rsid w:val="007020B6"/>
    <w:rsid w:val="00702233"/>
    <w:rsid w:val="00705FF9"/>
    <w:rsid w:val="0070614D"/>
    <w:rsid w:val="00712196"/>
    <w:rsid w:val="007150EF"/>
    <w:rsid w:val="00715FC8"/>
    <w:rsid w:val="0072402A"/>
    <w:rsid w:val="00724774"/>
    <w:rsid w:val="00724A8A"/>
    <w:rsid w:val="007252FA"/>
    <w:rsid w:val="0073133C"/>
    <w:rsid w:val="00732514"/>
    <w:rsid w:val="00733612"/>
    <w:rsid w:val="00733EAF"/>
    <w:rsid w:val="00734C17"/>
    <w:rsid w:val="00740450"/>
    <w:rsid w:val="007441A0"/>
    <w:rsid w:val="007446D8"/>
    <w:rsid w:val="00746AB9"/>
    <w:rsid w:val="007502F7"/>
    <w:rsid w:val="00751872"/>
    <w:rsid w:val="00753428"/>
    <w:rsid w:val="007538BB"/>
    <w:rsid w:val="00761099"/>
    <w:rsid w:val="00763CFC"/>
    <w:rsid w:val="00766B3F"/>
    <w:rsid w:val="00767199"/>
    <w:rsid w:val="0077206F"/>
    <w:rsid w:val="00772EA2"/>
    <w:rsid w:val="00773A0A"/>
    <w:rsid w:val="007771A6"/>
    <w:rsid w:val="00777EAA"/>
    <w:rsid w:val="00780384"/>
    <w:rsid w:val="007808A7"/>
    <w:rsid w:val="0078094B"/>
    <w:rsid w:val="0078202B"/>
    <w:rsid w:val="0078762F"/>
    <w:rsid w:val="00795ACE"/>
    <w:rsid w:val="007965F2"/>
    <w:rsid w:val="007A0222"/>
    <w:rsid w:val="007A0901"/>
    <w:rsid w:val="007A0D19"/>
    <w:rsid w:val="007A342F"/>
    <w:rsid w:val="007A4EE0"/>
    <w:rsid w:val="007A56D8"/>
    <w:rsid w:val="007A6C20"/>
    <w:rsid w:val="007B001E"/>
    <w:rsid w:val="007B0F25"/>
    <w:rsid w:val="007B13D9"/>
    <w:rsid w:val="007B28CA"/>
    <w:rsid w:val="007B3339"/>
    <w:rsid w:val="007C1012"/>
    <w:rsid w:val="007C3103"/>
    <w:rsid w:val="007C33D1"/>
    <w:rsid w:val="007C3EC5"/>
    <w:rsid w:val="007C6261"/>
    <w:rsid w:val="007C7413"/>
    <w:rsid w:val="007C7ABB"/>
    <w:rsid w:val="007D052D"/>
    <w:rsid w:val="007D2482"/>
    <w:rsid w:val="007D408A"/>
    <w:rsid w:val="007D4F83"/>
    <w:rsid w:val="007E1CA4"/>
    <w:rsid w:val="007E22BA"/>
    <w:rsid w:val="007E60EB"/>
    <w:rsid w:val="007E6E0D"/>
    <w:rsid w:val="007E71A8"/>
    <w:rsid w:val="007E77E9"/>
    <w:rsid w:val="007F262A"/>
    <w:rsid w:val="007F3956"/>
    <w:rsid w:val="007F5E66"/>
    <w:rsid w:val="007F7AAF"/>
    <w:rsid w:val="007F7D8B"/>
    <w:rsid w:val="00800C22"/>
    <w:rsid w:val="00801AAE"/>
    <w:rsid w:val="008046DD"/>
    <w:rsid w:val="00804D2A"/>
    <w:rsid w:val="00811670"/>
    <w:rsid w:val="00813CCD"/>
    <w:rsid w:val="00816DC5"/>
    <w:rsid w:val="00820938"/>
    <w:rsid w:val="008219F5"/>
    <w:rsid w:val="00821A34"/>
    <w:rsid w:val="008225AE"/>
    <w:rsid w:val="0082381A"/>
    <w:rsid w:val="008248FC"/>
    <w:rsid w:val="008326CB"/>
    <w:rsid w:val="00834A84"/>
    <w:rsid w:val="0083661A"/>
    <w:rsid w:val="00836DFB"/>
    <w:rsid w:val="0083738C"/>
    <w:rsid w:val="008376CD"/>
    <w:rsid w:val="0083790F"/>
    <w:rsid w:val="00840577"/>
    <w:rsid w:val="00842BA3"/>
    <w:rsid w:val="00843FC0"/>
    <w:rsid w:val="00845814"/>
    <w:rsid w:val="00847163"/>
    <w:rsid w:val="008477FD"/>
    <w:rsid w:val="00850D16"/>
    <w:rsid w:val="0085148C"/>
    <w:rsid w:val="00852337"/>
    <w:rsid w:val="008535F0"/>
    <w:rsid w:val="00855108"/>
    <w:rsid w:val="008551D7"/>
    <w:rsid w:val="0085583E"/>
    <w:rsid w:val="008578C2"/>
    <w:rsid w:val="008600AB"/>
    <w:rsid w:val="00860233"/>
    <w:rsid w:val="0086060A"/>
    <w:rsid w:val="00860A50"/>
    <w:rsid w:val="00860B69"/>
    <w:rsid w:val="008613F7"/>
    <w:rsid w:val="00864EC9"/>
    <w:rsid w:val="00865D98"/>
    <w:rsid w:val="00867932"/>
    <w:rsid w:val="0087131E"/>
    <w:rsid w:val="00874CFD"/>
    <w:rsid w:val="00875534"/>
    <w:rsid w:val="0087663B"/>
    <w:rsid w:val="00877597"/>
    <w:rsid w:val="00877F86"/>
    <w:rsid w:val="00885DA5"/>
    <w:rsid w:val="008870AC"/>
    <w:rsid w:val="00887EE4"/>
    <w:rsid w:val="008913AD"/>
    <w:rsid w:val="00891E9A"/>
    <w:rsid w:val="00891FC7"/>
    <w:rsid w:val="00893427"/>
    <w:rsid w:val="00897C09"/>
    <w:rsid w:val="008A4447"/>
    <w:rsid w:val="008A47DD"/>
    <w:rsid w:val="008A7DD6"/>
    <w:rsid w:val="008B0624"/>
    <w:rsid w:val="008B24B5"/>
    <w:rsid w:val="008B4350"/>
    <w:rsid w:val="008B6910"/>
    <w:rsid w:val="008B7F9F"/>
    <w:rsid w:val="008C18E8"/>
    <w:rsid w:val="008C269E"/>
    <w:rsid w:val="008C4B05"/>
    <w:rsid w:val="008C4C5D"/>
    <w:rsid w:val="008C60E0"/>
    <w:rsid w:val="008C6474"/>
    <w:rsid w:val="008C6E7D"/>
    <w:rsid w:val="008C7495"/>
    <w:rsid w:val="008C7CA2"/>
    <w:rsid w:val="008C7F91"/>
    <w:rsid w:val="008D09A6"/>
    <w:rsid w:val="008D7A64"/>
    <w:rsid w:val="008E3A65"/>
    <w:rsid w:val="008E5061"/>
    <w:rsid w:val="008E6539"/>
    <w:rsid w:val="008F14D0"/>
    <w:rsid w:val="008F32F5"/>
    <w:rsid w:val="009050D1"/>
    <w:rsid w:val="00907CBF"/>
    <w:rsid w:val="00907E80"/>
    <w:rsid w:val="009118AF"/>
    <w:rsid w:val="009124FE"/>
    <w:rsid w:val="00914362"/>
    <w:rsid w:val="009156F1"/>
    <w:rsid w:val="00915918"/>
    <w:rsid w:val="009161A0"/>
    <w:rsid w:val="009161F6"/>
    <w:rsid w:val="00921256"/>
    <w:rsid w:val="00921C7D"/>
    <w:rsid w:val="00922283"/>
    <w:rsid w:val="00923973"/>
    <w:rsid w:val="00923E15"/>
    <w:rsid w:val="00927D21"/>
    <w:rsid w:val="00927D73"/>
    <w:rsid w:val="0093102B"/>
    <w:rsid w:val="00931264"/>
    <w:rsid w:val="009336E8"/>
    <w:rsid w:val="009379D2"/>
    <w:rsid w:val="00937F85"/>
    <w:rsid w:val="00942199"/>
    <w:rsid w:val="00943BF2"/>
    <w:rsid w:val="00944521"/>
    <w:rsid w:val="00946D4E"/>
    <w:rsid w:val="009510C5"/>
    <w:rsid w:val="00954A52"/>
    <w:rsid w:val="00960EA7"/>
    <w:rsid w:val="0096119A"/>
    <w:rsid w:val="009611A9"/>
    <w:rsid w:val="00962430"/>
    <w:rsid w:val="00965B0B"/>
    <w:rsid w:val="00966B60"/>
    <w:rsid w:val="00971752"/>
    <w:rsid w:val="00976EC6"/>
    <w:rsid w:val="00981FCF"/>
    <w:rsid w:val="00982C27"/>
    <w:rsid w:val="0098322C"/>
    <w:rsid w:val="00985E8B"/>
    <w:rsid w:val="00986DB6"/>
    <w:rsid w:val="009874B8"/>
    <w:rsid w:val="00987EAE"/>
    <w:rsid w:val="00991849"/>
    <w:rsid w:val="0099348C"/>
    <w:rsid w:val="00994F7D"/>
    <w:rsid w:val="009A2165"/>
    <w:rsid w:val="009A22B4"/>
    <w:rsid w:val="009A4A27"/>
    <w:rsid w:val="009A5477"/>
    <w:rsid w:val="009A5E16"/>
    <w:rsid w:val="009A6099"/>
    <w:rsid w:val="009A6450"/>
    <w:rsid w:val="009A67DB"/>
    <w:rsid w:val="009A6E45"/>
    <w:rsid w:val="009B2F43"/>
    <w:rsid w:val="009B541F"/>
    <w:rsid w:val="009B786C"/>
    <w:rsid w:val="009C1751"/>
    <w:rsid w:val="009C301B"/>
    <w:rsid w:val="009C314F"/>
    <w:rsid w:val="009C46FE"/>
    <w:rsid w:val="009C59D7"/>
    <w:rsid w:val="009C65F0"/>
    <w:rsid w:val="009C669E"/>
    <w:rsid w:val="009D12FA"/>
    <w:rsid w:val="009D3118"/>
    <w:rsid w:val="009D3BF1"/>
    <w:rsid w:val="009D7258"/>
    <w:rsid w:val="009D7FBE"/>
    <w:rsid w:val="009E1F9F"/>
    <w:rsid w:val="009E4DDD"/>
    <w:rsid w:val="009E5B38"/>
    <w:rsid w:val="009E5E1E"/>
    <w:rsid w:val="009E649A"/>
    <w:rsid w:val="009F1EE2"/>
    <w:rsid w:val="009F7356"/>
    <w:rsid w:val="00A0565A"/>
    <w:rsid w:val="00A07CB6"/>
    <w:rsid w:val="00A12C8D"/>
    <w:rsid w:val="00A15FE1"/>
    <w:rsid w:val="00A166E3"/>
    <w:rsid w:val="00A16EE4"/>
    <w:rsid w:val="00A20B2D"/>
    <w:rsid w:val="00A20CFA"/>
    <w:rsid w:val="00A2122E"/>
    <w:rsid w:val="00A2551F"/>
    <w:rsid w:val="00A2673D"/>
    <w:rsid w:val="00A34B6E"/>
    <w:rsid w:val="00A34CBB"/>
    <w:rsid w:val="00A35412"/>
    <w:rsid w:val="00A3631F"/>
    <w:rsid w:val="00A36B4C"/>
    <w:rsid w:val="00A463E2"/>
    <w:rsid w:val="00A50FA5"/>
    <w:rsid w:val="00A51449"/>
    <w:rsid w:val="00A52BAF"/>
    <w:rsid w:val="00A5372E"/>
    <w:rsid w:val="00A53E46"/>
    <w:rsid w:val="00A5521D"/>
    <w:rsid w:val="00A557E7"/>
    <w:rsid w:val="00A5592E"/>
    <w:rsid w:val="00A56794"/>
    <w:rsid w:val="00A61933"/>
    <w:rsid w:val="00A62395"/>
    <w:rsid w:val="00A62773"/>
    <w:rsid w:val="00A62E42"/>
    <w:rsid w:val="00A70745"/>
    <w:rsid w:val="00A759FE"/>
    <w:rsid w:val="00A77E24"/>
    <w:rsid w:val="00A80A1D"/>
    <w:rsid w:val="00A820F4"/>
    <w:rsid w:val="00A829CE"/>
    <w:rsid w:val="00A84FE8"/>
    <w:rsid w:val="00A858BB"/>
    <w:rsid w:val="00A86FD3"/>
    <w:rsid w:val="00A9179F"/>
    <w:rsid w:val="00A919B5"/>
    <w:rsid w:val="00A95916"/>
    <w:rsid w:val="00A97917"/>
    <w:rsid w:val="00A97FA4"/>
    <w:rsid w:val="00AA06D7"/>
    <w:rsid w:val="00AA070B"/>
    <w:rsid w:val="00AA0B6D"/>
    <w:rsid w:val="00AA55D7"/>
    <w:rsid w:val="00AA5925"/>
    <w:rsid w:val="00AB29DA"/>
    <w:rsid w:val="00AB3BCE"/>
    <w:rsid w:val="00AB6F77"/>
    <w:rsid w:val="00AB783B"/>
    <w:rsid w:val="00AB7E22"/>
    <w:rsid w:val="00AC194C"/>
    <w:rsid w:val="00AC229A"/>
    <w:rsid w:val="00AC4469"/>
    <w:rsid w:val="00AC5E5B"/>
    <w:rsid w:val="00AC7E86"/>
    <w:rsid w:val="00AD097E"/>
    <w:rsid w:val="00AD112E"/>
    <w:rsid w:val="00AD4371"/>
    <w:rsid w:val="00AD46BB"/>
    <w:rsid w:val="00AD5052"/>
    <w:rsid w:val="00AD68F1"/>
    <w:rsid w:val="00AF1268"/>
    <w:rsid w:val="00AF402B"/>
    <w:rsid w:val="00AF4FC8"/>
    <w:rsid w:val="00AF6D25"/>
    <w:rsid w:val="00B065E3"/>
    <w:rsid w:val="00B10126"/>
    <w:rsid w:val="00B1051A"/>
    <w:rsid w:val="00B11711"/>
    <w:rsid w:val="00B12C37"/>
    <w:rsid w:val="00B12EB0"/>
    <w:rsid w:val="00B15444"/>
    <w:rsid w:val="00B15FDD"/>
    <w:rsid w:val="00B161DD"/>
    <w:rsid w:val="00B17255"/>
    <w:rsid w:val="00B17833"/>
    <w:rsid w:val="00B206C8"/>
    <w:rsid w:val="00B229CD"/>
    <w:rsid w:val="00B2559F"/>
    <w:rsid w:val="00B267CC"/>
    <w:rsid w:val="00B26E9D"/>
    <w:rsid w:val="00B31A63"/>
    <w:rsid w:val="00B3410F"/>
    <w:rsid w:val="00B3667A"/>
    <w:rsid w:val="00B36A1A"/>
    <w:rsid w:val="00B406E9"/>
    <w:rsid w:val="00B442F4"/>
    <w:rsid w:val="00B44AA3"/>
    <w:rsid w:val="00B45995"/>
    <w:rsid w:val="00B4611F"/>
    <w:rsid w:val="00B520FB"/>
    <w:rsid w:val="00B523DA"/>
    <w:rsid w:val="00B5496B"/>
    <w:rsid w:val="00B56356"/>
    <w:rsid w:val="00B56960"/>
    <w:rsid w:val="00B60333"/>
    <w:rsid w:val="00B6163E"/>
    <w:rsid w:val="00B61A7F"/>
    <w:rsid w:val="00B70541"/>
    <w:rsid w:val="00B7620D"/>
    <w:rsid w:val="00B766C3"/>
    <w:rsid w:val="00B766F4"/>
    <w:rsid w:val="00B80629"/>
    <w:rsid w:val="00B84238"/>
    <w:rsid w:val="00B845EC"/>
    <w:rsid w:val="00B84CE6"/>
    <w:rsid w:val="00B85AE8"/>
    <w:rsid w:val="00B87638"/>
    <w:rsid w:val="00BA167C"/>
    <w:rsid w:val="00BA46CC"/>
    <w:rsid w:val="00BA5992"/>
    <w:rsid w:val="00BA6CC0"/>
    <w:rsid w:val="00BB021E"/>
    <w:rsid w:val="00BB2976"/>
    <w:rsid w:val="00BB44BF"/>
    <w:rsid w:val="00BB605B"/>
    <w:rsid w:val="00BB6DD6"/>
    <w:rsid w:val="00BB70D8"/>
    <w:rsid w:val="00BC0106"/>
    <w:rsid w:val="00BC017F"/>
    <w:rsid w:val="00BC0FE1"/>
    <w:rsid w:val="00BC19AA"/>
    <w:rsid w:val="00BC283A"/>
    <w:rsid w:val="00BC39E4"/>
    <w:rsid w:val="00BC49F8"/>
    <w:rsid w:val="00BC6856"/>
    <w:rsid w:val="00BC75FB"/>
    <w:rsid w:val="00BD149F"/>
    <w:rsid w:val="00BD7C2B"/>
    <w:rsid w:val="00BE016A"/>
    <w:rsid w:val="00BE0335"/>
    <w:rsid w:val="00BE1EFE"/>
    <w:rsid w:val="00BE54B5"/>
    <w:rsid w:val="00BE6CC6"/>
    <w:rsid w:val="00BF04DC"/>
    <w:rsid w:val="00BF6402"/>
    <w:rsid w:val="00BF655F"/>
    <w:rsid w:val="00C0169F"/>
    <w:rsid w:val="00C02B35"/>
    <w:rsid w:val="00C036F1"/>
    <w:rsid w:val="00C0503C"/>
    <w:rsid w:val="00C050C0"/>
    <w:rsid w:val="00C05B8E"/>
    <w:rsid w:val="00C05DCC"/>
    <w:rsid w:val="00C07496"/>
    <w:rsid w:val="00C103E1"/>
    <w:rsid w:val="00C1185D"/>
    <w:rsid w:val="00C144B6"/>
    <w:rsid w:val="00C154AA"/>
    <w:rsid w:val="00C177A5"/>
    <w:rsid w:val="00C245B3"/>
    <w:rsid w:val="00C248E0"/>
    <w:rsid w:val="00C265B9"/>
    <w:rsid w:val="00C30B80"/>
    <w:rsid w:val="00C313AA"/>
    <w:rsid w:val="00C327F6"/>
    <w:rsid w:val="00C33DF4"/>
    <w:rsid w:val="00C33F5B"/>
    <w:rsid w:val="00C351C6"/>
    <w:rsid w:val="00C40DE8"/>
    <w:rsid w:val="00C42792"/>
    <w:rsid w:val="00C45ECB"/>
    <w:rsid w:val="00C50E1F"/>
    <w:rsid w:val="00C53517"/>
    <w:rsid w:val="00C53833"/>
    <w:rsid w:val="00C546D7"/>
    <w:rsid w:val="00C57E86"/>
    <w:rsid w:val="00C62370"/>
    <w:rsid w:val="00C7100C"/>
    <w:rsid w:val="00C7209F"/>
    <w:rsid w:val="00C72DB4"/>
    <w:rsid w:val="00C7407B"/>
    <w:rsid w:val="00C75D6C"/>
    <w:rsid w:val="00C77D6B"/>
    <w:rsid w:val="00C8489A"/>
    <w:rsid w:val="00C85755"/>
    <w:rsid w:val="00C90E9A"/>
    <w:rsid w:val="00C9389F"/>
    <w:rsid w:val="00C95449"/>
    <w:rsid w:val="00CA0DAF"/>
    <w:rsid w:val="00CA18DE"/>
    <w:rsid w:val="00CA3D2B"/>
    <w:rsid w:val="00CA469A"/>
    <w:rsid w:val="00CA5338"/>
    <w:rsid w:val="00CB2A60"/>
    <w:rsid w:val="00CB5364"/>
    <w:rsid w:val="00CB7DD8"/>
    <w:rsid w:val="00CC3391"/>
    <w:rsid w:val="00CC60E9"/>
    <w:rsid w:val="00CC7BEA"/>
    <w:rsid w:val="00CD0588"/>
    <w:rsid w:val="00CD1269"/>
    <w:rsid w:val="00CD49F6"/>
    <w:rsid w:val="00CD5399"/>
    <w:rsid w:val="00CD7302"/>
    <w:rsid w:val="00CE060A"/>
    <w:rsid w:val="00CE09AE"/>
    <w:rsid w:val="00CE27EB"/>
    <w:rsid w:val="00CE2980"/>
    <w:rsid w:val="00CE349F"/>
    <w:rsid w:val="00CE4F02"/>
    <w:rsid w:val="00CE5989"/>
    <w:rsid w:val="00CE5A68"/>
    <w:rsid w:val="00CE78C6"/>
    <w:rsid w:val="00CE7C38"/>
    <w:rsid w:val="00CF1B05"/>
    <w:rsid w:val="00CF3009"/>
    <w:rsid w:val="00CF4745"/>
    <w:rsid w:val="00CF5A25"/>
    <w:rsid w:val="00CF69D3"/>
    <w:rsid w:val="00CF6EED"/>
    <w:rsid w:val="00CF77DC"/>
    <w:rsid w:val="00D03623"/>
    <w:rsid w:val="00D0513D"/>
    <w:rsid w:val="00D051C1"/>
    <w:rsid w:val="00D06854"/>
    <w:rsid w:val="00D10409"/>
    <w:rsid w:val="00D13BBE"/>
    <w:rsid w:val="00D13ED1"/>
    <w:rsid w:val="00D1792D"/>
    <w:rsid w:val="00D17D08"/>
    <w:rsid w:val="00D22DBA"/>
    <w:rsid w:val="00D24C00"/>
    <w:rsid w:val="00D2545E"/>
    <w:rsid w:val="00D264D6"/>
    <w:rsid w:val="00D32086"/>
    <w:rsid w:val="00D3287A"/>
    <w:rsid w:val="00D33624"/>
    <w:rsid w:val="00D34DA0"/>
    <w:rsid w:val="00D36274"/>
    <w:rsid w:val="00D36F8E"/>
    <w:rsid w:val="00D40987"/>
    <w:rsid w:val="00D434F2"/>
    <w:rsid w:val="00D44C0E"/>
    <w:rsid w:val="00D4562D"/>
    <w:rsid w:val="00D47021"/>
    <w:rsid w:val="00D4743E"/>
    <w:rsid w:val="00D47CD7"/>
    <w:rsid w:val="00D50381"/>
    <w:rsid w:val="00D50818"/>
    <w:rsid w:val="00D55DF0"/>
    <w:rsid w:val="00D6089F"/>
    <w:rsid w:val="00D62281"/>
    <w:rsid w:val="00D6255F"/>
    <w:rsid w:val="00D64EF5"/>
    <w:rsid w:val="00D6608B"/>
    <w:rsid w:val="00D7013E"/>
    <w:rsid w:val="00D7173F"/>
    <w:rsid w:val="00D71D88"/>
    <w:rsid w:val="00D74682"/>
    <w:rsid w:val="00D760C1"/>
    <w:rsid w:val="00D824C6"/>
    <w:rsid w:val="00D83DE6"/>
    <w:rsid w:val="00D939F5"/>
    <w:rsid w:val="00D9502F"/>
    <w:rsid w:val="00D95911"/>
    <w:rsid w:val="00DA0600"/>
    <w:rsid w:val="00DA4949"/>
    <w:rsid w:val="00DA4BC0"/>
    <w:rsid w:val="00DA69B8"/>
    <w:rsid w:val="00DA6F68"/>
    <w:rsid w:val="00DB054A"/>
    <w:rsid w:val="00DB1421"/>
    <w:rsid w:val="00DB180C"/>
    <w:rsid w:val="00DB2B51"/>
    <w:rsid w:val="00DB5435"/>
    <w:rsid w:val="00DB56B1"/>
    <w:rsid w:val="00DB7443"/>
    <w:rsid w:val="00DC0E3E"/>
    <w:rsid w:val="00DC0FF1"/>
    <w:rsid w:val="00DC300D"/>
    <w:rsid w:val="00DC5939"/>
    <w:rsid w:val="00DC6ED2"/>
    <w:rsid w:val="00DD09A9"/>
    <w:rsid w:val="00DD1438"/>
    <w:rsid w:val="00DD36DE"/>
    <w:rsid w:val="00DD5CE7"/>
    <w:rsid w:val="00DD71E1"/>
    <w:rsid w:val="00DE019D"/>
    <w:rsid w:val="00DE0B7E"/>
    <w:rsid w:val="00DE1038"/>
    <w:rsid w:val="00DE32AC"/>
    <w:rsid w:val="00DE3D3A"/>
    <w:rsid w:val="00DE4A69"/>
    <w:rsid w:val="00DE4BDA"/>
    <w:rsid w:val="00DE4FB4"/>
    <w:rsid w:val="00DE5A44"/>
    <w:rsid w:val="00DE5BF2"/>
    <w:rsid w:val="00DF09FB"/>
    <w:rsid w:val="00DF2F89"/>
    <w:rsid w:val="00DF4E3B"/>
    <w:rsid w:val="00E020F9"/>
    <w:rsid w:val="00E05AE7"/>
    <w:rsid w:val="00E0767E"/>
    <w:rsid w:val="00E1114E"/>
    <w:rsid w:val="00E12DF7"/>
    <w:rsid w:val="00E136C0"/>
    <w:rsid w:val="00E140A3"/>
    <w:rsid w:val="00E14F3E"/>
    <w:rsid w:val="00E21475"/>
    <w:rsid w:val="00E2158C"/>
    <w:rsid w:val="00E2244C"/>
    <w:rsid w:val="00E23F65"/>
    <w:rsid w:val="00E24130"/>
    <w:rsid w:val="00E257A3"/>
    <w:rsid w:val="00E25CF6"/>
    <w:rsid w:val="00E41536"/>
    <w:rsid w:val="00E425B8"/>
    <w:rsid w:val="00E464C1"/>
    <w:rsid w:val="00E50DF9"/>
    <w:rsid w:val="00E535DA"/>
    <w:rsid w:val="00E55A99"/>
    <w:rsid w:val="00E5639F"/>
    <w:rsid w:val="00E5717B"/>
    <w:rsid w:val="00E60E4F"/>
    <w:rsid w:val="00E64026"/>
    <w:rsid w:val="00E65AD8"/>
    <w:rsid w:val="00E673F6"/>
    <w:rsid w:val="00E7414F"/>
    <w:rsid w:val="00E7496A"/>
    <w:rsid w:val="00E75719"/>
    <w:rsid w:val="00E76ACF"/>
    <w:rsid w:val="00E82156"/>
    <w:rsid w:val="00E8268A"/>
    <w:rsid w:val="00E836FA"/>
    <w:rsid w:val="00E84CE8"/>
    <w:rsid w:val="00E90DBE"/>
    <w:rsid w:val="00E91107"/>
    <w:rsid w:val="00E916CB"/>
    <w:rsid w:val="00E9184A"/>
    <w:rsid w:val="00E922BD"/>
    <w:rsid w:val="00E92AA1"/>
    <w:rsid w:val="00E9617B"/>
    <w:rsid w:val="00E96D41"/>
    <w:rsid w:val="00EA0520"/>
    <w:rsid w:val="00EA1388"/>
    <w:rsid w:val="00EA21CE"/>
    <w:rsid w:val="00EA3285"/>
    <w:rsid w:val="00EA42A4"/>
    <w:rsid w:val="00EA6E9E"/>
    <w:rsid w:val="00EB069C"/>
    <w:rsid w:val="00EB1B6D"/>
    <w:rsid w:val="00EB28B6"/>
    <w:rsid w:val="00EB30DA"/>
    <w:rsid w:val="00EB3349"/>
    <w:rsid w:val="00EB3B83"/>
    <w:rsid w:val="00EC0012"/>
    <w:rsid w:val="00EC1705"/>
    <w:rsid w:val="00EC6D77"/>
    <w:rsid w:val="00ED14C4"/>
    <w:rsid w:val="00ED14E6"/>
    <w:rsid w:val="00ED2209"/>
    <w:rsid w:val="00ED2E5F"/>
    <w:rsid w:val="00ED4776"/>
    <w:rsid w:val="00ED5B67"/>
    <w:rsid w:val="00ED7DA9"/>
    <w:rsid w:val="00EE1347"/>
    <w:rsid w:val="00EE1DF7"/>
    <w:rsid w:val="00EE4892"/>
    <w:rsid w:val="00EE7924"/>
    <w:rsid w:val="00EF1FD6"/>
    <w:rsid w:val="00EF29E1"/>
    <w:rsid w:val="00EF2C62"/>
    <w:rsid w:val="00EF5A93"/>
    <w:rsid w:val="00EF5BF5"/>
    <w:rsid w:val="00F01417"/>
    <w:rsid w:val="00F01738"/>
    <w:rsid w:val="00F07459"/>
    <w:rsid w:val="00F12A49"/>
    <w:rsid w:val="00F12A86"/>
    <w:rsid w:val="00F12B3B"/>
    <w:rsid w:val="00F139E9"/>
    <w:rsid w:val="00F156D5"/>
    <w:rsid w:val="00F16363"/>
    <w:rsid w:val="00F221C6"/>
    <w:rsid w:val="00F24A26"/>
    <w:rsid w:val="00F24DE2"/>
    <w:rsid w:val="00F25574"/>
    <w:rsid w:val="00F26FA1"/>
    <w:rsid w:val="00F271C8"/>
    <w:rsid w:val="00F272D5"/>
    <w:rsid w:val="00F278BC"/>
    <w:rsid w:val="00F31E51"/>
    <w:rsid w:val="00F342A9"/>
    <w:rsid w:val="00F34DDB"/>
    <w:rsid w:val="00F35847"/>
    <w:rsid w:val="00F36A37"/>
    <w:rsid w:val="00F424F4"/>
    <w:rsid w:val="00F43AF0"/>
    <w:rsid w:val="00F443A9"/>
    <w:rsid w:val="00F448F9"/>
    <w:rsid w:val="00F4676B"/>
    <w:rsid w:val="00F51156"/>
    <w:rsid w:val="00F5249B"/>
    <w:rsid w:val="00F52B8F"/>
    <w:rsid w:val="00F53055"/>
    <w:rsid w:val="00F53F5E"/>
    <w:rsid w:val="00F54D94"/>
    <w:rsid w:val="00F54E6D"/>
    <w:rsid w:val="00F54F87"/>
    <w:rsid w:val="00F5676F"/>
    <w:rsid w:val="00F6060C"/>
    <w:rsid w:val="00F6083D"/>
    <w:rsid w:val="00F66E63"/>
    <w:rsid w:val="00F73CF9"/>
    <w:rsid w:val="00F76086"/>
    <w:rsid w:val="00F77E37"/>
    <w:rsid w:val="00F81F15"/>
    <w:rsid w:val="00F8208F"/>
    <w:rsid w:val="00F8457A"/>
    <w:rsid w:val="00F86228"/>
    <w:rsid w:val="00F87A10"/>
    <w:rsid w:val="00F907D0"/>
    <w:rsid w:val="00F91422"/>
    <w:rsid w:val="00F92EC4"/>
    <w:rsid w:val="00F93B15"/>
    <w:rsid w:val="00F9403F"/>
    <w:rsid w:val="00F96FAD"/>
    <w:rsid w:val="00FA3B7D"/>
    <w:rsid w:val="00FA3FB5"/>
    <w:rsid w:val="00FA62D8"/>
    <w:rsid w:val="00FA76C1"/>
    <w:rsid w:val="00FB08C4"/>
    <w:rsid w:val="00FB0D92"/>
    <w:rsid w:val="00FB1F39"/>
    <w:rsid w:val="00FB2358"/>
    <w:rsid w:val="00FC1CF2"/>
    <w:rsid w:val="00FC6D46"/>
    <w:rsid w:val="00FC6FDD"/>
    <w:rsid w:val="00FD0522"/>
    <w:rsid w:val="00FD3AF4"/>
    <w:rsid w:val="00FD5AC1"/>
    <w:rsid w:val="00FD7FDD"/>
    <w:rsid w:val="00FE0C1F"/>
    <w:rsid w:val="00FE1B16"/>
    <w:rsid w:val="00FE26AA"/>
    <w:rsid w:val="00FE526C"/>
    <w:rsid w:val="00FE616F"/>
    <w:rsid w:val="00FE7BB2"/>
    <w:rsid w:val="00FF11E0"/>
    <w:rsid w:val="00FF3DB6"/>
    <w:rsid w:val="00FF3DF0"/>
    <w:rsid w:val="00FF4B43"/>
    <w:rsid w:val="00FF5A58"/>
    <w:rsid w:val="00FF6A06"/>
    <w:rsid w:val="00FF6F6A"/>
    <w:rsid w:val="00FF717B"/>
    <w:rsid w:val="00FF7B67"/>
    <w:rsid w:val="00FF7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F86"/>
    <w:pPr>
      <w:spacing w:after="0" w:line="240" w:lineRule="auto"/>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877F86"/>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BC28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7F86"/>
    <w:rPr>
      <w:rFonts w:ascii="Arial" w:eastAsia="Times New Roman" w:hAnsi="Arial" w:cs="Arial"/>
      <w:b/>
      <w:bCs/>
      <w:i/>
      <w:iCs/>
      <w:sz w:val="28"/>
      <w:szCs w:val="28"/>
      <w:lang w:eastAsia="ru-RU"/>
    </w:rPr>
  </w:style>
  <w:style w:type="paragraph" w:styleId="a3">
    <w:name w:val="Body Text"/>
    <w:basedOn w:val="a"/>
    <w:link w:val="a4"/>
    <w:rsid w:val="00877F86"/>
    <w:pPr>
      <w:spacing w:after="120"/>
    </w:pPr>
  </w:style>
  <w:style w:type="character" w:customStyle="1" w:styleId="a4">
    <w:name w:val="Основной текст Знак"/>
    <w:basedOn w:val="a0"/>
    <w:link w:val="a3"/>
    <w:rsid w:val="00877F86"/>
    <w:rPr>
      <w:rFonts w:ascii="Times New Roman" w:eastAsia="Times New Roman" w:hAnsi="Times New Roman" w:cs="Times New Roman"/>
      <w:sz w:val="24"/>
      <w:szCs w:val="24"/>
      <w:lang w:eastAsia="ru-RU"/>
    </w:rPr>
  </w:style>
  <w:style w:type="paragraph" w:customStyle="1" w:styleId="a5">
    <w:name w:val="Мой стиль"/>
    <w:basedOn w:val="a"/>
    <w:rsid w:val="00877F86"/>
    <w:pPr>
      <w:ind w:left="-57" w:firstLine="567"/>
    </w:pPr>
  </w:style>
  <w:style w:type="paragraph" w:styleId="31">
    <w:name w:val="Body Text Indent 3"/>
    <w:basedOn w:val="a"/>
    <w:link w:val="32"/>
    <w:rsid w:val="00877F86"/>
    <w:pPr>
      <w:spacing w:after="120"/>
      <w:ind w:left="283"/>
    </w:pPr>
    <w:rPr>
      <w:sz w:val="16"/>
      <w:szCs w:val="16"/>
    </w:rPr>
  </w:style>
  <w:style w:type="character" w:customStyle="1" w:styleId="32">
    <w:name w:val="Основной текст с отступом 3 Знак"/>
    <w:basedOn w:val="a0"/>
    <w:link w:val="31"/>
    <w:rsid w:val="00877F86"/>
    <w:rPr>
      <w:rFonts w:ascii="Times New Roman" w:eastAsia="Times New Roman" w:hAnsi="Times New Roman" w:cs="Times New Roman"/>
      <w:sz w:val="16"/>
      <w:szCs w:val="16"/>
      <w:lang w:eastAsia="ru-RU"/>
    </w:rPr>
  </w:style>
  <w:style w:type="table" w:styleId="a6">
    <w:name w:val="Table Grid"/>
    <w:basedOn w:val="a1"/>
    <w:uiPriority w:val="59"/>
    <w:rsid w:val="00787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04D2A"/>
    <w:rPr>
      <w:rFonts w:ascii="Tahoma" w:hAnsi="Tahoma" w:cs="Tahoma"/>
      <w:sz w:val="16"/>
      <w:szCs w:val="16"/>
    </w:rPr>
  </w:style>
  <w:style w:type="character" w:customStyle="1" w:styleId="a8">
    <w:name w:val="Текст выноски Знак"/>
    <w:basedOn w:val="a0"/>
    <w:link w:val="a7"/>
    <w:uiPriority w:val="99"/>
    <w:semiHidden/>
    <w:rsid w:val="00804D2A"/>
    <w:rPr>
      <w:rFonts w:ascii="Tahoma" w:eastAsia="Times New Roman" w:hAnsi="Tahoma" w:cs="Tahoma"/>
      <w:sz w:val="16"/>
      <w:szCs w:val="16"/>
      <w:lang w:eastAsia="ru-RU"/>
    </w:rPr>
  </w:style>
  <w:style w:type="character" w:customStyle="1" w:styleId="30">
    <w:name w:val="Заголовок 3 Знак"/>
    <w:basedOn w:val="a0"/>
    <w:link w:val="3"/>
    <w:uiPriority w:val="9"/>
    <w:rsid w:val="00BC283A"/>
    <w:rPr>
      <w:rFonts w:asciiTheme="majorHAnsi" w:eastAsiaTheme="majorEastAsia" w:hAnsiTheme="majorHAnsi" w:cstheme="majorBidi"/>
      <w:b/>
      <w:bCs/>
      <w:color w:val="4F81BD" w:themeColor="accent1"/>
      <w:sz w:val="24"/>
      <w:szCs w:val="24"/>
      <w:lang w:eastAsia="ru-RU"/>
    </w:rPr>
  </w:style>
  <w:style w:type="character" w:styleId="a9">
    <w:name w:val="Emphasis"/>
    <w:basedOn w:val="a0"/>
    <w:uiPriority w:val="20"/>
    <w:qFormat/>
    <w:rsid w:val="00891E9A"/>
    <w:rPr>
      <w:i/>
      <w:iCs/>
    </w:rPr>
  </w:style>
  <w:style w:type="paragraph" w:styleId="aa">
    <w:name w:val="Normal (Web)"/>
    <w:basedOn w:val="a"/>
    <w:uiPriority w:val="99"/>
    <w:semiHidden/>
    <w:unhideWhenUsed/>
    <w:rsid w:val="003D7B67"/>
    <w:pPr>
      <w:spacing w:before="100" w:beforeAutospacing="1" w:after="100" w:afterAutospacing="1"/>
      <w:jc w:val="left"/>
    </w:pPr>
  </w:style>
  <w:style w:type="paragraph" w:styleId="ab">
    <w:name w:val="header"/>
    <w:basedOn w:val="a"/>
    <w:link w:val="ac"/>
    <w:uiPriority w:val="99"/>
    <w:unhideWhenUsed/>
    <w:rsid w:val="00515F5F"/>
    <w:pPr>
      <w:tabs>
        <w:tab w:val="center" w:pos="4677"/>
        <w:tab w:val="right" w:pos="9355"/>
      </w:tabs>
    </w:pPr>
  </w:style>
  <w:style w:type="character" w:customStyle="1" w:styleId="ac">
    <w:name w:val="Верхний колонтитул Знак"/>
    <w:basedOn w:val="a0"/>
    <w:link w:val="ab"/>
    <w:uiPriority w:val="99"/>
    <w:rsid w:val="00515F5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15F5F"/>
    <w:pPr>
      <w:tabs>
        <w:tab w:val="center" w:pos="4677"/>
        <w:tab w:val="right" w:pos="9355"/>
      </w:tabs>
    </w:pPr>
  </w:style>
  <w:style w:type="character" w:customStyle="1" w:styleId="ae">
    <w:name w:val="Нижний колонтитул Знак"/>
    <w:basedOn w:val="a0"/>
    <w:link w:val="ad"/>
    <w:uiPriority w:val="99"/>
    <w:rsid w:val="00515F5F"/>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236B44"/>
    <w:rPr>
      <w:color w:val="0000FF"/>
      <w:u w:val="single"/>
    </w:rPr>
  </w:style>
  <w:style w:type="character" w:styleId="af0">
    <w:name w:val="Strong"/>
    <w:basedOn w:val="a0"/>
    <w:uiPriority w:val="22"/>
    <w:qFormat/>
    <w:rsid w:val="00236B4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7F86"/>
    <w:pPr>
      <w:spacing w:after="0" w:line="240" w:lineRule="auto"/>
      <w:jc w:val="both"/>
    </w:pPr>
    <w:rPr>
      <w:rFonts w:ascii="Times New Roman" w:eastAsia="Times New Roman" w:hAnsi="Times New Roman" w:cs="Times New Roman"/>
      <w:sz w:val="24"/>
      <w:szCs w:val="24"/>
      <w:lang w:eastAsia="ru-RU"/>
    </w:rPr>
  </w:style>
  <w:style w:type="paragraph" w:styleId="2">
    <w:name w:val="heading 2"/>
    <w:basedOn w:val="a"/>
    <w:next w:val="a"/>
    <w:link w:val="20"/>
    <w:qFormat/>
    <w:rsid w:val="00877F86"/>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BC283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77F86"/>
    <w:rPr>
      <w:rFonts w:ascii="Arial" w:eastAsia="Times New Roman" w:hAnsi="Arial" w:cs="Arial"/>
      <w:b/>
      <w:bCs/>
      <w:i/>
      <w:iCs/>
      <w:sz w:val="28"/>
      <w:szCs w:val="28"/>
      <w:lang w:eastAsia="ru-RU"/>
    </w:rPr>
  </w:style>
  <w:style w:type="paragraph" w:styleId="a3">
    <w:name w:val="Body Text"/>
    <w:basedOn w:val="a"/>
    <w:link w:val="a4"/>
    <w:rsid w:val="00877F86"/>
    <w:pPr>
      <w:spacing w:after="120"/>
    </w:pPr>
  </w:style>
  <w:style w:type="character" w:customStyle="1" w:styleId="a4">
    <w:name w:val="Основной текст Знак"/>
    <w:basedOn w:val="a0"/>
    <w:link w:val="a3"/>
    <w:rsid w:val="00877F86"/>
    <w:rPr>
      <w:rFonts w:ascii="Times New Roman" w:eastAsia="Times New Roman" w:hAnsi="Times New Roman" w:cs="Times New Roman"/>
      <w:sz w:val="24"/>
      <w:szCs w:val="24"/>
      <w:lang w:eastAsia="ru-RU"/>
    </w:rPr>
  </w:style>
  <w:style w:type="paragraph" w:customStyle="1" w:styleId="a5">
    <w:name w:val="Мой стиль"/>
    <w:basedOn w:val="a"/>
    <w:rsid w:val="00877F86"/>
    <w:pPr>
      <w:ind w:left="-57" w:firstLine="567"/>
    </w:pPr>
  </w:style>
  <w:style w:type="paragraph" w:styleId="31">
    <w:name w:val="Body Text Indent 3"/>
    <w:basedOn w:val="a"/>
    <w:link w:val="32"/>
    <w:rsid w:val="00877F86"/>
    <w:pPr>
      <w:spacing w:after="120"/>
      <w:ind w:left="283"/>
    </w:pPr>
    <w:rPr>
      <w:sz w:val="16"/>
      <w:szCs w:val="16"/>
    </w:rPr>
  </w:style>
  <w:style w:type="character" w:customStyle="1" w:styleId="32">
    <w:name w:val="Основной текст с отступом 3 Знак"/>
    <w:basedOn w:val="a0"/>
    <w:link w:val="31"/>
    <w:rsid w:val="00877F86"/>
    <w:rPr>
      <w:rFonts w:ascii="Times New Roman" w:eastAsia="Times New Roman" w:hAnsi="Times New Roman" w:cs="Times New Roman"/>
      <w:sz w:val="16"/>
      <w:szCs w:val="16"/>
      <w:lang w:eastAsia="ru-RU"/>
    </w:rPr>
  </w:style>
  <w:style w:type="table" w:styleId="a6">
    <w:name w:val="Table Grid"/>
    <w:basedOn w:val="a1"/>
    <w:uiPriority w:val="59"/>
    <w:rsid w:val="007876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804D2A"/>
    <w:rPr>
      <w:rFonts w:ascii="Tahoma" w:hAnsi="Tahoma" w:cs="Tahoma"/>
      <w:sz w:val="16"/>
      <w:szCs w:val="16"/>
    </w:rPr>
  </w:style>
  <w:style w:type="character" w:customStyle="1" w:styleId="a8">
    <w:name w:val="Текст выноски Знак"/>
    <w:basedOn w:val="a0"/>
    <w:link w:val="a7"/>
    <w:uiPriority w:val="99"/>
    <w:semiHidden/>
    <w:rsid w:val="00804D2A"/>
    <w:rPr>
      <w:rFonts w:ascii="Tahoma" w:eastAsia="Times New Roman" w:hAnsi="Tahoma" w:cs="Tahoma"/>
      <w:sz w:val="16"/>
      <w:szCs w:val="16"/>
      <w:lang w:eastAsia="ru-RU"/>
    </w:rPr>
  </w:style>
  <w:style w:type="character" w:customStyle="1" w:styleId="30">
    <w:name w:val="Заголовок 3 Знак"/>
    <w:basedOn w:val="a0"/>
    <w:link w:val="3"/>
    <w:uiPriority w:val="9"/>
    <w:rsid w:val="00BC283A"/>
    <w:rPr>
      <w:rFonts w:asciiTheme="majorHAnsi" w:eastAsiaTheme="majorEastAsia" w:hAnsiTheme="majorHAnsi" w:cstheme="majorBidi"/>
      <w:b/>
      <w:bCs/>
      <w:color w:val="4F81BD" w:themeColor="accent1"/>
      <w:sz w:val="24"/>
      <w:szCs w:val="24"/>
      <w:lang w:eastAsia="ru-RU"/>
    </w:rPr>
  </w:style>
  <w:style w:type="character" w:styleId="a9">
    <w:name w:val="Emphasis"/>
    <w:basedOn w:val="a0"/>
    <w:uiPriority w:val="20"/>
    <w:qFormat/>
    <w:rsid w:val="00891E9A"/>
    <w:rPr>
      <w:i/>
      <w:iCs/>
    </w:rPr>
  </w:style>
  <w:style w:type="paragraph" w:styleId="aa">
    <w:name w:val="Normal (Web)"/>
    <w:basedOn w:val="a"/>
    <w:uiPriority w:val="99"/>
    <w:semiHidden/>
    <w:unhideWhenUsed/>
    <w:rsid w:val="003D7B67"/>
    <w:pPr>
      <w:spacing w:before="100" w:beforeAutospacing="1" w:after="100" w:afterAutospacing="1"/>
      <w:jc w:val="left"/>
    </w:pPr>
  </w:style>
  <w:style w:type="paragraph" w:styleId="ab">
    <w:name w:val="header"/>
    <w:basedOn w:val="a"/>
    <w:link w:val="ac"/>
    <w:uiPriority w:val="99"/>
    <w:unhideWhenUsed/>
    <w:rsid w:val="00515F5F"/>
    <w:pPr>
      <w:tabs>
        <w:tab w:val="center" w:pos="4677"/>
        <w:tab w:val="right" w:pos="9355"/>
      </w:tabs>
    </w:pPr>
  </w:style>
  <w:style w:type="character" w:customStyle="1" w:styleId="ac">
    <w:name w:val="Верхний колонтитул Знак"/>
    <w:basedOn w:val="a0"/>
    <w:link w:val="ab"/>
    <w:uiPriority w:val="99"/>
    <w:rsid w:val="00515F5F"/>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15F5F"/>
    <w:pPr>
      <w:tabs>
        <w:tab w:val="center" w:pos="4677"/>
        <w:tab w:val="right" w:pos="9355"/>
      </w:tabs>
    </w:pPr>
  </w:style>
  <w:style w:type="character" w:customStyle="1" w:styleId="ae">
    <w:name w:val="Нижний колонтитул Знак"/>
    <w:basedOn w:val="a0"/>
    <w:link w:val="ad"/>
    <w:uiPriority w:val="99"/>
    <w:rsid w:val="00515F5F"/>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236B44"/>
    <w:rPr>
      <w:color w:val="0000FF"/>
      <w:u w:val="single"/>
    </w:rPr>
  </w:style>
  <w:style w:type="character" w:styleId="af0">
    <w:name w:val="Strong"/>
    <w:basedOn w:val="a0"/>
    <w:uiPriority w:val="22"/>
    <w:qFormat/>
    <w:rsid w:val="00236B4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829971">
      <w:bodyDiv w:val="1"/>
      <w:marLeft w:val="0"/>
      <w:marRight w:val="0"/>
      <w:marTop w:val="0"/>
      <w:marBottom w:val="0"/>
      <w:divBdr>
        <w:top w:val="none" w:sz="0" w:space="0" w:color="auto"/>
        <w:left w:val="none" w:sz="0" w:space="0" w:color="auto"/>
        <w:bottom w:val="none" w:sz="0" w:space="0" w:color="auto"/>
        <w:right w:val="none" w:sz="0" w:space="0" w:color="auto"/>
      </w:divBdr>
    </w:div>
    <w:div w:id="1542280782">
      <w:bodyDiv w:val="1"/>
      <w:marLeft w:val="0"/>
      <w:marRight w:val="0"/>
      <w:marTop w:val="0"/>
      <w:marBottom w:val="0"/>
      <w:divBdr>
        <w:top w:val="none" w:sz="0" w:space="0" w:color="auto"/>
        <w:left w:val="none" w:sz="0" w:space="0" w:color="auto"/>
        <w:bottom w:val="none" w:sz="0" w:space="0" w:color="auto"/>
        <w:right w:val="none" w:sz="0" w:space="0" w:color="auto"/>
      </w:divBdr>
    </w:div>
    <w:div w:id="1567300164">
      <w:bodyDiv w:val="1"/>
      <w:marLeft w:val="0"/>
      <w:marRight w:val="0"/>
      <w:marTop w:val="0"/>
      <w:marBottom w:val="0"/>
      <w:divBdr>
        <w:top w:val="none" w:sz="0" w:space="0" w:color="auto"/>
        <w:left w:val="none" w:sz="0" w:space="0" w:color="auto"/>
        <w:bottom w:val="none" w:sz="0" w:space="0" w:color="auto"/>
        <w:right w:val="none" w:sz="0" w:space="0" w:color="auto"/>
      </w:divBdr>
    </w:div>
    <w:div w:id="1827555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IInfo('indicator13_23.5.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IInfo('indicator7_17.4.5');" TargetMode="External"/><Relationship Id="rId5" Type="http://schemas.openxmlformats.org/officeDocument/2006/relationships/settings" Target="settings.xml"/><Relationship Id="rId10" Type="http://schemas.openxmlformats.org/officeDocument/2006/relationships/hyperlink" Target="javascript:IInfo('indicator14_23.1');"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AEA9F-F32F-439A-8687-0CC93D979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46</Pages>
  <Words>15891</Words>
  <Characters>90583</Characters>
  <Application>Microsoft Office Word</Application>
  <DocSecurity>0</DocSecurity>
  <Lines>754</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Ненилина Ирина Геннадьевна</dc:creator>
  <cp:lastModifiedBy>Черепанова Наталья Сергеевна</cp:lastModifiedBy>
  <cp:revision>652</cp:revision>
  <cp:lastPrinted>2021-10-24T05:55:00Z</cp:lastPrinted>
  <dcterms:created xsi:type="dcterms:W3CDTF">2022-12-06T02:15:00Z</dcterms:created>
  <dcterms:modified xsi:type="dcterms:W3CDTF">2023-10-25T09:39:00Z</dcterms:modified>
</cp:coreProperties>
</file>