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  <w:r w:rsidRPr="00CB28CF">
        <w:rPr>
          <w:rFonts w:ascii="Cambria" w:eastAsia="Andale Sans UI" w:hAnsi="Cambria"/>
          <w:b/>
          <w:noProof/>
          <w:kern w:val="28"/>
          <w:lang w:eastAsia="ru-RU"/>
        </w:rPr>
        <w:drawing>
          <wp:inline distT="0" distB="0" distL="0" distR="0" wp14:anchorId="5C1C385A" wp14:editId="41AAB0C8">
            <wp:extent cx="400050" cy="542925"/>
            <wp:effectExtent l="0" t="0" r="0" b="9525"/>
            <wp:docPr id="1" name="Рисунок 1" descr="Описание: Описание: Описание: karatu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aratuzskii_rayon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</w:p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  <w:r w:rsidRPr="00CB28CF">
        <w:rPr>
          <w:rFonts w:ascii="Times New Roman" w:eastAsia="Andale Sans UI" w:hAnsi="Times New Roman"/>
          <w:b/>
          <w:kern w:val="1"/>
          <w:lang w:eastAsia="fa-IR" w:bidi="fa-IR"/>
        </w:rPr>
        <w:t>КОНТРОЛЬНО-СЧЕТНЫЙ ОРГАН КАРАТУЗСКОГО РАЙОНА</w:t>
      </w:r>
    </w:p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</w:p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kern w:val="1"/>
          <w:lang w:val="de-DE" w:eastAsia="fa-IR" w:bidi="fa-IR"/>
        </w:rPr>
      </w:pPr>
      <w:r w:rsidRPr="00CB28CF">
        <w:rPr>
          <w:rFonts w:ascii="Times New Roman" w:eastAsia="Andale Sans UI" w:hAnsi="Times New Roman"/>
          <w:kern w:val="1"/>
          <w:u w:val="single"/>
          <w:lang w:eastAsia="fa-IR" w:bidi="fa-IR"/>
        </w:rPr>
        <w:t xml:space="preserve">Советская ул., д.21, с. Каратузское, 662850 тел. (39137) 2-15-98, </w:t>
      </w:r>
      <w:r w:rsidRPr="00CB28CF">
        <w:rPr>
          <w:rFonts w:ascii="Times New Roman" w:eastAsia="Andale Sans UI" w:hAnsi="Times New Roman"/>
          <w:kern w:val="1"/>
          <w:u w:val="single"/>
          <w:lang w:val="en-US" w:eastAsia="fa-IR" w:bidi="fa-IR"/>
        </w:rPr>
        <w:t>E</w:t>
      </w:r>
      <w:r w:rsidRPr="00CB28CF">
        <w:rPr>
          <w:rFonts w:ascii="Times New Roman" w:eastAsia="Andale Sans UI" w:hAnsi="Times New Roman"/>
          <w:kern w:val="1"/>
          <w:u w:val="single"/>
          <w:lang w:eastAsia="fa-IR" w:bidi="fa-IR"/>
        </w:rPr>
        <w:t>-</w:t>
      </w:r>
      <w:r w:rsidRPr="00CB28CF">
        <w:rPr>
          <w:rFonts w:ascii="Times New Roman" w:eastAsia="Andale Sans UI" w:hAnsi="Times New Roman"/>
          <w:kern w:val="1"/>
          <w:u w:val="single"/>
          <w:lang w:val="en-US" w:eastAsia="fa-IR" w:bidi="fa-IR"/>
        </w:rPr>
        <w:t>mail</w:t>
      </w:r>
      <w:r w:rsidRPr="00CB28CF">
        <w:rPr>
          <w:rFonts w:ascii="Times New Roman" w:eastAsia="Andale Sans UI" w:hAnsi="Times New Roman"/>
          <w:kern w:val="1"/>
          <w:u w:val="single"/>
          <w:lang w:eastAsia="fa-IR" w:bidi="fa-IR"/>
        </w:rPr>
        <w:t xml:space="preserve">: </w:t>
      </w:r>
      <w:hyperlink r:id="rId8" w:history="1">
        <w:r w:rsidRPr="00CB28CF">
          <w:rPr>
            <w:rFonts w:ascii="Times New Roman" w:eastAsia="Andale Sans UI" w:hAnsi="Times New Roman"/>
            <w:color w:val="0000FF"/>
            <w:kern w:val="1"/>
            <w:u w:val="single"/>
            <w:lang w:val="de-DE" w:eastAsia="fa-IR" w:bidi="fa-IR"/>
          </w:rPr>
          <w:t>lizotova67@mail.ru</w:t>
        </w:r>
      </w:hyperlink>
    </w:p>
    <w:p w:rsidR="00410E2E" w:rsidRPr="00CB28CF" w:rsidRDefault="00410E2E" w:rsidP="00410E2E">
      <w:pPr>
        <w:widowControl w:val="0"/>
        <w:pBdr>
          <w:top w:val="double" w:sz="2" w:space="1" w:color="000000"/>
        </w:pBdr>
        <w:suppressAutoHyphens/>
        <w:spacing w:line="240" w:lineRule="atLeast"/>
        <w:ind w:right="-284"/>
        <w:jc w:val="both"/>
        <w:textAlignment w:val="baseline"/>
        <w:rPr>
          <w:rFonts w:ascii="Times New Roman" w:eastAsia="Andale Sans UI" w:hAnsi="Times New Roman"/>
          <w:kern w:val="1"/>
          <w:lang w:val="de-DE" w:eastAsia="fa-IR" w:bidi="fa-IR"/>
        </w:rPr>
      </w:pPr>
    </w:p>
    <w:p w:rsidR="006064D5" w:rsidRPr="00C477AC" w:rsidRDefault="00410E2E" w:rsidP="00410E2E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477AC">
        <w:rPr>
          <w:rFonts w:ascii="Times New Roman" w:hAnsi="Times New Roman"/>
          <w:b/>
          <w:sz w:val="28"/>
          <w:szCs w:val="28"/>
        </w:rPr>
        <w:t xml:space="preserve">Отчет по результатам проверки </w:t>
      </w:r>
      <w:r w:rsidR="002B583B" w:rsidRPr="00C477AC">
        <w:rPr>
          <w:rFonts w:ascii="Times New Roman" w:hAnsi="Times New Roman"/>
          <w:b/>
          <w:sz w:val="28"/>
          <w:szCs w:val="28"/>
        </w:rPr>
        <w:t>соблюдения бюджетного законодательства в части использования бюджетных средств, направленных на реализацию федерального проекта «Современная школа» в рамках национального проекта «Образование».</w:t>
      </w:r>
    </w:p>
    <w:p w:rsidR="00DE72E5" w:rsidRPr="00C477AC" w:rsidRDefault="00DE72E5" w:rsidP="00410E2E">
      <w:pPr>
        <w:spacing w:line="240" w:lineRule="atLeast"/>
        <w:jc w:val="center"/>
        <w:rPr>
          <w:rFonts w:ascii="Times New Roman" w:hAnsi="Times New Roman"/>
        </w:rPr>
      </w:pPr>
      <w:r w:rsidRPr="00C477AC">
        <w:rPr>
          <w:rFonts w:ascii="Times New Roman" w:hAnsi="Times New Roman"/>
        </w:rPr>
        <w:t>(</w:t>
      </w:r>
      <w:proofErr w:type="gramStart"/>
      <w:r w:rsidRPr="00C477AC">
        <w:rPr>
          <w:rFonts w:ascii="Times New Roman" w:hAnsi="Times New Roman"/>
        </w:rPr>
        <w:t>утвержден</w:t>
      </w:r>
      <w:proofErr w:type="gramEnd"/>
      <w:r w:rsidRPr="00C477AC">
        <w:rPr>
          <w:rFonts w:ascii="Times New Roman" w:hAnsi="Times New Roman"/>
        </w:rPr>
        <w:t xml:space="preserve"> приказом Контрольно-счетного органа от</w:t>
      </w:r>
      <w:r w:rsidR="00C477AC">
        <w:rPr>
          <w:rFonts w:ascii="Times New Roman" w:hAnsi="Times New Roman"/>
        </w:rPr>
        <w:t xml:space="preserve"> </w:t>
      </w:r>
      <w:r w:rsidR="00C477AC" w:rsidRPr="00C477AC">
        <w:rPr>
          <w:rFonts w:ascii="Times New Roman" w:hAnsi="Times New Roman"/>
        </w:rPr>
        <w:t>20</w:t>
      </w:r>
      <w:r w:rsidR="006064D5" w:rsidRPr="00C477AC">
        <w:rPr>
          <w:rFonts w:ascii="Times New Roman" w:hAnsi="Times New Roman"/>
        </w:rPr>
        <w:t>.02.2023</w:t>
      </w:r>
      <w:r w:rsidR="008D33F1" w:rsidRPr="00C477AC">
        <w:rPr>
          <w:rFonts w:ascii="Times New Roman" w:hAnsi="Times New Roman"/>
        </w:rPr>
        <w:t xml:space="preserve"> </w:t>
      </w:r>
      <w:r w:rsidRPr="00C477AC">
        <w:rPr>
          <w:rFonts w:ascii="Times New Roman" w:hAnsi="Times New Roman"/>
        </w:rPr>
        <w:t>№</w:t>
      </w:r>
      <w:r w:rsidR="006064D5" w:rsidRPr="00C477AC">
        <w:rPr>
          <w:rFonts w:ascii="Times New Roman" w:hAnsi="Times New Roman"/>
        </w:rPr>
        <w:t xml:space="preserve"> </w:t>
      </w:r>
      <w:r w:rsidR="00C477AC" w:rsidRPr="00C477AC">
        <w:rPr>
          <w:rFonts w:ascii="Times New Roman" w:hAnsi="Times New Roman"/>
        </w:rPr>
        <w:t>4</w:t>
      </w:r>
      <w:r w:rsidR="008D33F1" w:rsidRPr="00C477AC">
        <w:rPr>
          <w:rFonts w:ascii="Times New Roman" w:hAnsi="Times New Roman"/>
        </w:rPr>
        <w:t>-п</w:t>
      </w:r>
      <w:r w:rsidRPr="00C477AC">
        <w:rPr>
          <w:rFonts w:ascii="Times New Roman" w:hAnsi="Times New Roman"/>
        </w:rPr>
        <w:t>)</w:t>
      </w:r>
    </w:p>
    <w:p w:rsidR="00410E2E" w:rsidRPr="008D33F1" w:rsidRDefault="00410E2E" w:rsidP="00410E2E">
      <w:pPr>
        <w:spacing w:line="240" w:lineRule="atLeast"/>
        <w:jc w:val="center"/>
        <w:rPr>
          <w:rFonts w:ascii="Times New Roman" w:hAnsi="Times New Roman"/>
        </w:rPr>
      </w:pPr>
    </w:p>
    <w:p w:rsidR="00410E2E" w:rsidRPr="00C477AC" w:rsidRDefault="00410E2E" w:rsidP="00410E2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77AC">
        <w:rPr>
          <w:rFonts w:ascii="Times New Roman" w:hAnsi="Times New Roman"/>
          <w:sz w:val="28"/>
          <w:szCs w:val="28"/>
        </w:rPr>
        <w:t>с</w:t>
      </w:r>
      <w:proofErr w:type="gramStart"/>
      <w:r w:rsidRPr="00C477AC">
        <w:rPr>
          <w:rFonts w:ascii="Times New Roman" w:hAnsi="Times New Roman"/>
          <w:sz w:val="28"/>
          <w:szCs w:val="28"/>
        </w:rPr>
        <w:t>.К</w:t>
      </w:r>
      <w:proofErr w:type="gramEnd"/>
      <w:r w:rsidRPr="00C477AC">
        <w:rPr>
          <w:rFonts w:ascii="Times New Roman" w:hAnsi="Times New Roman"/>
          <w:sz w:val="28"/>
          <w:szCs w:val="28"/>
        </w:rPr>
        <w:t>аратузское</w:t>
      </w:r>
      <w:proofErr w:type="spellEnd"/>
      <w:r w:rsidRPr="00C477AC">
        <w:rPr>
          <w:rFonts w:ascii="Times New Roman" w:hAnsi="Times New Roman"/>
          <w:sz w:val="28"/>
          <w:szCs w:val="28"/>
        </w:rPr>
        <w:tab/>
      </w:r>
      <w:r w:rsidRPr="00C477AC">
        <w:rPr>
          <w:rFonts w:ascii="Times New Roman" w:hAnsi="Times New Roman"/>
          <w:sz w:val="28"/>
          <w:szCs w:val="28"/>
        </w:rPr>
        <w:tab/>
      </w:r>
      <w:r w:rsidRPr="00C477AC">
        <w:rPr>
          <w:rFonts w:ascii="Times New Roman" w:hAnsi="Times New Roman"/>
          <w:sz w:val="28"/>
          <w:szCs w:val="28"/>
        </w:rPr>
        <w:tab/>
      </w:r>
      <w:r w:rsidRPr="00C477AC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3D172C" w:rsidRPr="00C477AC">
        <w:rPr>
          <w:rFonts w:ascii="Times New Roman" w:hAnsi="Times New Roman"/>
          <w:sz w:val="28"/>
          <w:szCs w:val="28"/>
        </w:rPr>
        <w:t xml:space="preserve">       </w:t>
      </w:r>
      <w:r w:rsidR="006064D5" w:rsidRPr="00C477AC">
        <w:rPr>
          <w:rFonts w:ascii="Times New Roman" w:hAnsi="Times New Roman"/>
          <w:sz w:val="28"/>
          <w:szCs w:val="28"/>
        </w:rPr>
        <w:t xml:space="preserve">      </w:t>
      </w:r>
      <w:r w:rsidR="00C477AC" w:rsidRPr="00C477AC">
        <w:rPr>
          <w:rFonts w:ascii="Times New Roman" w:hAnsi="Times New Roman"/>
          <w:sz w:val="28"/>
          <w:szCs w:val="28"/>
        </w:rPr>
        <w:t>20</w:t>
      </w:r>
      <w:r w:rsidR="003D172C" w:rsidRPr="00C477AC">
        <w:rPr>
          <w:rFonts w:ascii="Times New Roman" w:hAnsi="Times New Roman"/>
          <w:sz w:val="28"/>
          <w:szCs w:val="28"/>
        </w:rPr>
        <w:t>.</w:t>
      </w:r>
      <w:r w:rsidR="006064D5" w:rsidRPr="00C477AC">
        <w:rPr>
          <w:rFonts w:ascii="Times New Roman" w:hAnsi="Times New Roman"/>
          <w:sz w:val="28"/>
          <w:szCs w:val="28"/>
        </w:rPr>
        <w:t>02</w:t>
      </w:r>
      <w:r w:rsidRPr="00C477AC">
        <w:rPr>
          <w:rFonts w:ascii="Times New Roman" w:hAnsi="Times New Roman"/>
          <w:sz w:val="28"/>
          <w:szCs w:val="28"/>
        </w:rPr>
        <w:t>.202</w:t>
      </w:r>
      <w:r w:rsidR="006064D5" w:rsidRPr="00C477AC">
        <w:rPr>
          <w:rFonts w:ascii="Times New Roman" w:hAnsi="Times New Roman"/>
          <w:sz w:val="28"/>
          <w:szCs w:val="28"/>
        </w:rPr>
        <w:t>3</w:t>
      </w:r>
      <w:r w:rsidRPr="00C477AC">
        <w:rPr>
          <w:rFonts w:ascii="Times New Roman" w:hAnsi="Times New Roman"/>
          <w:sz w:val="28"/>
          <w:szCs w:val="28"/>
        </w:rPr>
        <w:t>г.</w:t>
      </w:r>
    </w:p>
    <w:p w:rsidR="00410E2E" w:rsidRPr="00C477AC" w:rsidRDefault="00410E2E" w:rsidP="00410E2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2B583B" w:rsidRPr="00C477AC" w:rsidRDefault="002B583B" w:rsidP="002B583B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477AC">
        <w:rPr>
          <w:rFonts w:ascii="Times New Roman" w:hAnsi="Times New Roman"/>
          <w:sz w:val="28"/>
          <w:szCs w:val="28"/>
        </w:rPr>
        <w:t>Контрольное мероприятие проведено на основании пункта 2.5 Плана работы Контрольно-счетного органа Каратузского района, утвержденного решением Каратузского районного Совета депутатов от 14.12.2021 №09-94, приказа Контрольно-счетного органа Каратузского района от 20.12.2022 №67-п (в редакции приказ от 10.01.2023 №1-п).</w:t>
      </w:r>
    </w:p>
    <w:p w:rsidR="006064D5" w:rsidRPr="00C477AC" w:rsidRDefault="002B583B" w:rsidP="002B583B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477AC">
        <w:rPr>
          <w:rFonts w:ascii="Times New Roman" w:hAnsi="Times New Roman"/>
          <w:b/>
          <w:sz w:val="28"/>
          <w:szCs w:val="28"/>
        </w:rPr>
        <w:t>1.Объекты мероприятия:</w:t>
      </w:r>
      <w:r w:rsidRPr="00C477AC">
        <w:rPr>
          <w:rFonts w:ascii="Times New Roman" w:hAnsi="Times New Roman"/>
          <w:sz w:val="28"/>
          <w:szCs w:val="28"/>
        </w:rPr>
        <w:t xml:space="preserve"> УО администрации Каратузского района, МБОУ «Каратузская СОШ», МБОУ Качульская СОШ, МБОУ </w:t>
      </w:r>
      <w:proofErr w:type="spellStart"/>
      <w:r w:rsidRPr="00C477AC">
        <w:rPr>
          <w:rFonts w:ascii="Times New Roman" w:hAnsi="Times New Roman"/>
          <w:sz w:val="28"/>
          <w:szCs w:val="28"/>
        </w:rPr>
        <w:t>Нижнежебарская</w:t>
      </w:r>
      <w:proofErr w:type="spellEnd"/>
      <w:r w:rsidRPr="00C477AC">
        <w:rPr>
          <w:rFonts w:ascii="Times New Roman" w:hAnsi="Times New Roman"/>
          <w:sz w:val="28"/>
          <w:szCs w:val="28"/>
        </w:rPr>
        <w:t xml:space="preserve"> СОШ, МБОУ Нижнекурятская СОШ, МБОУ Таскинская СОШ, МБОУ Таятская ООШ, МБОУ </w:t>
      </w:r>
      <w:proofErr w:type="gramStart"/>
      <w:r w:rsidRPr="00C477AC">
        <w:rPr>
          <w:rFonts w:ascii="Times New Roman" w:hAnsi="Times New Roman"/>
          <w:sz w:val="28"/>
          <w:szCs w:val="28"/>
        </w:rPr>
        <w:t>Черемушкинская</w:t>
      </w:r>
      <w:proofErr w:type="gramEnd"/>
      <w:r w:rsidRPr="00C477AC">
        <w:rPr>
          <w:rFonts w:ascii="Times New Roman" w:hAnsi="Times New Roman"/>
          <w:sz w:val="28"/>
          <w:szCs w:val="28"/>
        </w:rPr>
        <w:t xml:space="preserve"> СОШ, отдел земельных и имущественных отношений администрации Каратузского района.</w:t>
      </w:r>
    </w:p>
    <w:p w:rsidR="00410E2E" w:rsidRPr="00C477AC" w:rsidRDefault="00410E2E" w:rsidP="00410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477AC">
        <w:rPr>
          <w:rFonts w:ascii="Times New Roman" w:hAnsi="Times New Roman"/>
          <w:b/>
          <w:sz w:val="28"/>
          <w:szCs w:val="28"/>
        </w:rPr>
        <w:t>2.Исследуемый период</w:t>
      </w:r>
      <w:r w:rsidRPr="00C477AC">
        <w:rPr>
          <w:rFonts w:ascii="Times New Roman" w:hAnsi="Times New Roman"/>
          <w:sz w:val="28"/>
          <w:szCs w:val="28"/>
        </w:rPr>
        <w:t>: 2021</w:t>
      </w:r>
      <w:r w:rsidR="006064D5" w:rsidRPr="00C477AC">
        <w:rPr>
          <w:rFonts w:ascii="Times New Roman" w:hAnsi="Times New Roman"/>
          <w:sz w:val="28"/>
          <w:szCs w:val="28"/>
        </w:rPr>
        <w:t>-2022гг.</w:t>
      </w:r>
      <w:r w:rsidRPr="00C477AC">
        <w:rPr>
          <w:rFonts w:ascii="Times New Roman" w:hAnsi="Times New Roman"/>
          <w:sz w:val="28"/>
          <w:szCs w:val="28"/>
        </w:rPr>
        <w:t xml:space="preserve"> </w:t>
      </w:r>
    </w:p>
    <w:p w:rsidR="00D578F8" w:rsidRPr="00C477AC" w:rsidRDefault="00D578F8" w:rsidP="00410E2E">
      <w:pPr>
        <w:spacing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477AC">
        <w:rPr>
          <w:rFonts w:ascii="Times New Roman" w:hAnsi="Times New Roman"/>
          <w:b/>
          <w:sz w:val="28"/>
          <w:szCs w:val="28"/>
        </w:rPr>
        <w:t>3.</w:t>
      </w:r>
      <w:r w:rsidR="00FE2FC5" w:rsidRPr="00C477AC">
        <w:rPr>
          <w:rFonts w:ascii="Times New Roman" w:hAnsi="Times New Roman"/>
          <w:b/>
          <w:sz w:val="28"/>
          <w:szCs w:val="28"/>
        </w:rPr>
        <w:t>Сокращен</w:t>
      </w:r>
      <w:r w:rsidR="00903710" w:rsidRPr="00C477AC">
        <w:rPr>
          <w:rFonts w:ascii="Times New Roman" w:hAnsi="Times New Roman"/>
          <w:b/>
          <w:sz w:val="28"/>
          <w:szCs w:val="28"/>
        </w:rPr>
        <w:t>нные</w:t>
      </w:r>
      <w:r w:rsidR="007B2C20" w:rsidRPr="00C477AC">
        <w:rPr>
          <w:rFonts w:ascii="Times New Roman" w:hAnsi="Times New Roman"/>
          <w:b/>
          <w:sz w:val="28"/>
          <w:szCs w:val="28"/>
        </w:rPr>
        <w:t xml:space="preserve"> наименовани</w:t>
      </w:r>
      <w:r w:rsidR="00903710" w:rsidRPr="00C477AC">
        <w:rPr>
          <w:rFonts w:ascii="Times New Roman" w:hAnsi="Times New Roman"/>
          <w:b/>
          <w:sz w:val="28"/>
          <w:szCs w:val="28"/>
        </w:rPr>
        <w:t>я</w:t>
      </w:r>
      <w:r w:rsidR="00FE2FC5" w:rsidRPr="00C477AC">
        <w:rPr>
          <w:rFonts w:ascii="Times New Roman" w:hAnsi="Times New Roman"/>
          <w:b/>
          <w:sz w:val="28"/>
          <w:szCs w:val="28"/>
        </w:rPr>
        <w:t>, используемы</w:t>
      </w:r>
      <w:r w:rsidR="00903710" w:rsidRPr="00C477AC">
        <w:rPr>
          <w:rFonts w:ascii="Times New Roman" w:hAnsi="Times New Roman"/>
          <w:b/>
          <w:sz w:val="28"/>
          <w:szCs w:val="28"/>
        </w:rPr>
        <w:t>е</w:t>
      </w:r>
      <w:r w:rsidR="00FE2FC5" w:rsidRPr="00C477AC">
        <w:rPr>
          <w:rFonts w:ascii="Times New Roman" w:hAnsi="Times New Roman"/>
          <w:b/>
          <w:sz w:val="28"/>
          <w:szCs w:val="28"/>
        </w:rPr>
        <w:t xml:space="preserve"> в отчете:</w:t>
      </w:r>
    </w:p>
    <w:p w:rsidR="00A06E6D" w:rsidRPr="00C477AC" w:rsidRDefault="000A08CB" w:rsidP="00410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477AC">
        <w:rPr>
          <w:rFonts w:ascii="Times New Roman" w:hAnsi="Times New Roman"/>
          <w:sz w:val="28"/>
          <w:szCs w:val="28"/>
        </w:rPr>
        <w:t>Федеральн</w:t>
      </w:r>
      <w:r w:rsidR="00B270B7" w:rsidRPr="00C477AC">
        <w:rPr>
          <w:rFonts w:ascii="Times New Roman" w:hAnsi="Times New Roman"/>
          <w:sz w:val="28"/>
          <w:szCs w:val="28"/>
        </w:rPr>
        <w:t xml:space="preserve">ый </w:t>
      </w:r>
      <w:r w:rsidRPr="00C477AC">
        <w:rPr>
          <w:rFonts w:ascii="Times New Roman" w:hAnsi="Times New Roman"/>
          <w:sz w:val="28"/>
          <w:szCs w:val="28"/>
        </w:rPr>
        <w:t>закон от 05.04.2013 № 44-ФЗ «О контрактной системе в сфере закупок товаров, работ, услуг для обеспечения государственных и муниципальных нужд» (далее-Федеральный закон №44-ФЗ).</w:t>
      </w:r>
    </w:p>
    <w:p w:rsidR="001149A6" w:rsidRPr="00C477AC" w:rsidRDefault="001149A6" w:rsidP="00410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477AC">
        <w:rPr>
          <w:rFonts w:ascii="Times New Roman" w:hAnsi="Times New Roman"/>
          <w:sz w:val="28"/>
          <w:szCs w:val="28"/>
        </w:rPr>
        <w:t>Приказ Министерства экономического развития Российской Федерации от 30 августа 2011 г. №424 (далее-Приказ №424).</w:t>
      </w:r>
    </w:p>
    <w:p w:rsidR="000A08CB" w:rsidRPr="00C477AC" w:rsidRDefault="001149A6" w:rsidP="00410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477AC">
        <w:rPr>
          <w:rFonts w:ascii="Times New Roman" w:hAnsi="Times New Roman"/>
          <w:sz w:val="28"/>
          <w:szCs w:val="28"/>
        </w:rPr>
        <w:t>Положение о порядке управления и распоряжения муниципальной собственностью муниципального образования «Каратузский район», утвержденного решением Каратузского районного Совета депутатов от 26.07.2022 N14-142 (далее-Порядок №14-142).</w:t>
      </w:r>
    </w:p>
    <w:p w:rsidR="00017669" w:rsidRPr="00C477AC" w:rsidRDefault="00017669" w:rsidP="00410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477AC">
        <w:rPr>
          <w:rFonts w:ascii="Times New Roman" w:hAnsi="Times New Roman"/>
          <w:sz w:val="28"/>
          <w:szCs w:val="28"/>
        </w:rPr>
        <w:t xml:space="preserve">Приказ Минфина России от 01.12.2010 № 157н </w:t>
      </w:r>
      <w:r w:rsidR="00E20566" w:rsidRPr="00C477AC">
        <w:rPr>
          <w:rFonts w:ascii="Times New Roman" w:hAnsi="Times New Roman"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</w:t>
      </w:r>
      <w:r w:rsidR="00E20566" w:rsidRPr="00C477AC">
        <w:rPr>
          <w:rFonts w:ascii="Times New Roman" w:eastAsiaTheme="minorHAnsi" w:hAnsi="Times New Roman"/>
          <w:sz w:val="28"/>
          <w:szCs w:val="28"/>
        </w:rPr>
        <w:t xml:space="preserve">, органов местного самоуправления, органов управления государственными внебюджетными фондами,  государственных академий наук,  государственных (муниципальных) учреждений и инструкции по его применению </w:t>
      </w:r>
      <w:r w:rsidRPr="00C477AC">
        <w:rPr>
          <w:rFonts w:ascii="Times New Roman" w:hAnsi="Times New Roman"/>
          <w:sz w:val="28"/>
          <w:szCs w:val="28"/>
        </w:rPr>
        <w:t>(далее-Инструкция 157н).</w:t>
      </w:r>
    </w:p>
    <w:p w:rsidR="00017669" w:rsidRPr="00C477AC" w:rsidRDefault="00017669" w:rsidP="00410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477AC">
        <w:rPr>
          <w:rFonts w:ascii="Times New Roman" w:hAnsi="Times New Roman"/>
          <w:sz w:val="28"/>
          <w:szCs w:val="28"/>
        </w:rPr>
        <w:t xml:space="preserve">Приказ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</w:t>
      </w:r>
      <w:r w:rsidRPr="00C477AC">
        <w:rPr>
          <w:rFonts w:ascii="Times New Roman" w:hAnsi="Times New Roman"/>
          <w:sz w:val="28"/>
          <w:szCs w:val="28"/>
        </w:rPr>
        <w:lastRenderedPageBreak/>
        <w:t>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– Приказ №52н)</w:t>
      </w:r>
    </w:p>
    <w:p w:rsidR="002163A3" w:rsidRPr="00C477AC" w:rsidRDefault="002163A3" w:rsidP="00410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477AC">
        <w:rPr>
          <w:rFonts w:ascii="Times New Roman" w:hAnsi="Times New Roman"/>
          <w:sz w:val="28"/>
          <w:szCs w:val="28"/>
        </w:rPr>
        <w:t xml:space="preserve">Методические рекомендации по созданию и функционированию в общеобразовательных организациях,   расположенных в сельской местности и малых городах, центров образования </w:t>
      </w:r>
      <w:proofErr w:type="gramStart"/>
      <w:r w:rsidRPr="00C477AC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C477AC">
        <w:rPr>
          <w:rFonts w:ascii="Times New Roman" w:hAnsi="Times New Roman"/>
          <w:sz w:val="28"/>
          <w:szCs w:val="28"/>
        </w:rPr>
        <w:t xml:space="preserve"> и технологической направленностей, утвержденными распоряжением </w:t>
      </w:r>
      <w:proofErr w:type="spellStart"/>
      <w:r w:rsidRPr="00C477A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477AC">
        <w:rPr>
          <w:rFonts w:ascii="Times New Roman" w:hAnsi="Times New Roman"/>
          <w:sz w:val="28"/>
          <w:szCs w:val="28"/>
        </w:rPr>
        <w:t xml:space="preserve"> РФ от 12.01.2021 № Р-6 (в актуальной редакции  Письмо </w:t>
      </w:r>
      <w:proofErr w:type="spellStart"/>
      <w:r w:rsidRPr="00C477A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477AC">
        <w:rPr>
          <w:rFonts w:ascii="Times New Roman" w:hAnsi="Times New Roman"/>
          <w:sz w:val="28"/>
          <w:szCs w:val="28"/>
        </w:rPr>
        <w:t xml:space="preserve"> РФ от 25.11.2022 №ТВ-2610/02) (далее – Методические рекомендации </w:t>
      </w:r>
      <w:proofErr w:type="spellStart"/>
      <w:r w:rsidRPr="00C477A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477AC">
        <w:rPr>
          <w:rFonts w:ascii="Times New Roman" w:hAnsi="Times New Roman"/>
          <w:sz w:val="28"/>
          <w:szCs w:val="28"/>
        </w:rPr>
        <w:t xml:space="preserve"> РФ).</w:t>
      </w:r>
    </w:p>
    <w:p w:rsidR="002163A3" w:rsidRPr="00C477AC" w:rsidRDefault="00A06E6D" w:rsidP="00410E2E">
      <w:pPr>
        <w:spacing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477AC">
        <w:rPr>
          <w:rFonts w:ascii="Times New Roman" w:hAnsi="Times New Roman"/>
          <w:sz w:val="28"/>
          <w:szCs w:val="28"/>
        </w:rPr>
        <w:t>Методическими указаниями ФГАУ «ФНФРО» от 04.04.2022 №100/0404-16 (далее – Методические указания ФГАУ «ФНФРО»).</w:t>
      </w:r>
    </w:p>
    <w:p w:rsidR="00FE2FC5" w:rsidRPr="00C477AC" w:rsidRDefault="00C33694" w:rsidP="00410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477AC">
        <w:rPr>
          <w:rFonts w:ascii="Times New Roman" w:hAnsi="Times New Roman"/>
          <w:sz w:val="28"/>
          <w:szCs w:val="28"/>
        </w:rPr>
        <w:t xml:space="preserve">Центр образования естественно-научной и </w:t>
      </w:r>
      <w:proofErr w:type="gramStart"/>
      <w:r w:rsidRPr="00C477AC">
        <w:rPr>
          <w:rFonts w:ascii="Times New Roman" w:hAnsi="Times New Roman"/>
          <w:sz w:val="28"/>
          <w:szCs w:val="28"/>
        </w:rPr>
        <w:t>технологической</w:t>
      </w:r>
      <w:proofErr w:type="gramEnd"/>
      <w:r w:rsidRPr="00C477AC">
        <w:rPr>
          <w:rFonts w:ascii="Times New Roman" w:hAnsi="Times New Roman"/>
          <w:sz w:val="28"/>
          <w:szCs w:val="28"/>
        </w:rPr>
        <w:t xml:space="preserve"> направленностей «Точка роста» (дале</w:t>
      </w:r>
      <w:r w:rsidR="002163A3" w:rsidRPr="00C477AC">
        <w:rPr>
          <w:rFonts w:ascii="Times New Roman" w:hAnsi="Times New Roman"/>
          <w:sz w:val="28"/>
          <w:szCs w:val="28"/>
        </w:rPr>
        <w:t>е – Центр «Точка роста», Центр).</w:t>
      </w:r>
    </w:p>
    <w:p w:rsidR="00410E2E" w:rsidRPr="00C477AC" w:rsidRDefault="00D578F8" w:rsidP="00410E2E">
      <w:pPr>
        <w:spacing w:line="240" w:lineRule="atLeast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77AC">
        <w:rPr>
          <w:rFonts w:ascii="Times New Roman" w:hAnsi="Times New Roman"/>
          <w:b/>
          <w:sz w:val="28"/>
          <w:szCs w:val="28"/>
        </w:rPr>
        <w:t>4</w:t>
      </w:r>
      <w:r w:rsidR="00410E2E" w:rsidRPr="00C477AC">
        <w:rPr>
          <w:rFonts w:ascii="Times New Roman" w:hAnsi="Times New Roman"/>
          <w:b/>
          <w:sz w:val="28"/>
          <w:szCs w:val="28"/>
        </w:rPr>
        <w:t>.</w:t>
      </w:r>
      <w:r w:rsidR="00305527" w:rsidRPr="00C47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контрольного мероприятия установлено следующее:</w:t>
      </w:r>
    </w:p>
    <w:p w:rsidR="00A227A8" w:rsidRPr="00C477AC" w:rsidRDefault="00A227A8" w:rsidP="00A227A8">
      <w:pPr>
        <w:tabs>
          <w:tab w:val="left" w:pos="567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  Национальный проект «Образование» утвержден президиумом Совета при Президенте Российской Федерации по стратегическому развитию и национальным проектам (протокол от 24 декабря 2018 г. N 16) и был запущен с 1 января 2019 года. </w:t>
      </w:r>
    </w:p>
    <w:p w:rsidR="00A227A8" w:rsidRPr="00C477AC" w:rsidRDefault="00A227A8" w:rsidP="00A227A8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  </w:t>
      </w:r>
      <w:proofErr w:type="gramStart"/>
      <w:r w:rsidRPr="00C477AC">
        <w:rPr>
          <w:rFonts w:ascii="Times New Roman" w:eastAsiaTheme="minorHAnsi" w:hAnsi="Times New Roman"/>
          <w:sz w:val="28"/>
          <w:szCs w:val="28"/>
        </w:rPr>
        <w:t>В национальный проект «Образование» входят 10 федеральных проектов, один из них «Современная школа», который направлен на внедрение в российских школах новых методов обучения и воспитания, современных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также, обновление содержания и совершенствование методов обучения предмету «Технология».</w:t>
      </w:r>
      <w:proofErr w:type="gramEnd"/>
    </w:p>
    <w:p w:rsidR="00A227A8" w:rsidRPr="00C477AC" w:rsidRDefault="00A227A8" w:rsidP="00A227A8">
      <w:pPr>
        <w:jc w:val="both"/>
        <w:rPr>
          <w:rFonts w:eastAsiaTheme="minorHAnsi" w:cstheme="minorBidi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 Главная цель проекта - предоставить всем школьникам, независимо от места их проживания, равные возможности на получение качественного и конкурентоспособного образования.</w:t>
      </w:r>
      <w:r w:rsidRPr="00C477AC">
        <w:rPr>
          <w:rFonts w:eastAsiaTheme="minorHAnsi" w:cstheme="minorBidi"/>
          <w:sz w:val="28"/>
          <w:szCs w:val="28"/>
        </w:rPr>
        <w:t xml:space="preserve"> </w:t>
      </w:r>
    </w:p>
    <w:p w:rsidR="001F28B1" w:rsidRPr="00C477AC" w:rsidRDefault="002B583B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="001F28B1" w:rsidRPr="00C477AC">
        <w:rPr>
          <w:rFonts w:ascii="Times New Roman" w:eastAsiaTheme="minorHAnsi" w:hAnsi="Times New Roman"/>
          <w:sz w:val="28"/>
          <w:szCs w:val="28"/>
        </w:rPr>
        <w:t xml:space="preserve">В рамках реализации мероприятия федерального проекта «Современная школа» в общеобразовательных организациях, расположенных в сельской местности и малых городах, предусмотрено создание и функционирование Центров «Точка роста», которые направлены на формирование современных компетенций и навыков у обучающихся, а также повышения качества и доступности образования вне зависимости от местонахождения образовательной организации.    </w:t>
      </w:r>
      <w:proofErr w:type="gramEnd"/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</w:t>
      </w:r>
      <w:r w:rsidR="00A227A8" w:rsidRPr="00C477AC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    </w:t>
      </w:r>
      <w:proofErr w:type="gramStart"/>
      <w:r w:rsidRPr="00C477AC">
        <w:rPr>
          <w:rFonts w:ascii="Times New Roman" w:eastAsiaTheme="minorHAnsi" w:hAnsi="Times New Roman"/>
          <w:sz w:val="28"/>
          <w:szCs w:val="28"/>
        </w:rPr>
        <w:t xml:space="preserve">За период 2021-2022 годы на территории Каратузского района на базе 7-ми общеобразовательных организаций созданы Центры «Точка роста», в том числе, в 2021 году три Центра: на базе МБОУ Таскинская СОШ, МБОУ Таятская ООШ и МБОУ Черемушкинская СОШ, в 2022 году четыре Центра: на базе МБОУ «Каратузская СОШ», МБОУ Качульская СОШ, МБОУ Нижнекужебарская СОШ и МБОУ Нижнекурятская СОШ.  </w:t>
      </w:r>
      <w:proofErr w:type="gramEnd"/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lastRenderedPageBreak/>
        <w:t xml:space="preserve">     </w:t>
      </w:r>
      <w:r w:rsidR="00A227A8" w:rsidRPr="00C477AC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 В 2023 году планируется создание Центров на базе МБОУ "Верхнекужебарская СОШ им. В.П. Астафьева", в 2024 году на базе МБОУ "Сагайская ООШ" и МБОУ Ширыштыкская СОШ.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A227A8" w:rsidRPr="00C477AC">
        <w:rPr>
          <w:rFonts w:ascii="Times New Roman" w:eastAsiaTheme="minorHAnsi" w:hAnsi="Times New Roman"/>
          <w:sz w:val="28"/>
          <w:szCs w:val="28"/>
        </w:rPr>
        <w:t xml:space="preserve">     </w:t>
      </w:r>
      <w:proofErr w:type="gramStart"/>
      <w:r w:rsidRPr="00C477AC">
        <w:rPr>
          <w:rFonts w:ascii="Times New Roman" w:eastAsiaTheme="minorHAnsi" w:hAnsi="Times New Roman"/>
          <w:sz w:val="28"/>
          <w:szCs w:val="28"/>
        </w:rPr>
        <w:t xml:space="preserve">В соответствии с методическими рекомендациями </w:t>
      </w:r>
      <w:proofErr w:type="spellStart"/>
      <w:r w:rsidRPr="00C477AC">
        <w:rPr>
          <w:rFonts w:ascii="Times New Roman" w:eastAsiaTheme="minorHAnsi" w:hAnsi="Times New Roman"/>
          <w:sz w:val="28"/>
          <w:szCs w:val="28"/>
        </w:rPr>
        <w:t>Минпросвещения</w:t>
      </w:r>
      <w:proofErr w:type="spellEnd"/>
      <w:r w:rsidRPr="00C477AC">
        <w:rPr>
          <w:rFonts w:ascii="Times New Roman" w:eastAsiaTheme="minorHAnsi" w:hAnsi="Times New Roman"/>
          <w:sz w:val="28"/>
          <w:szCs w:val="28"/>
        </w:rPr>
        <w:t xml:space="preserve"> РФ для обеспечения функционирования Центров «Точка роста» всеми общеобразовательными организациями, на базе которых созданы Центры «Точка роста», приняты нормативные акты о создании Центра «Точка роста», о назначении руководителя (куратора, ответственного за функционирования и развитие) Центра «Точка роста», об утверждении Положения о деятельности Центра «Точка роста», разработаны и утверждены комплекс мер (дорожная карта) по созданию</w:t>
      </w:r>
      <w:proofErr w:type="gramEnd"/>
      <w:r w:rsidRPr="00C477AC">
        <w:rPr>
          <w:rFonts w:ascii="Times New Roman" w:eastAsiaTheme="minorHAnsi" w:hAnsi="Times New Roman"/>
          <w:sz w:val="28"/>
          <w:szCs w:val="28"/>
        </w:rPr>
        <w:t xml:space="preserve"> и функционированию Центров «Точка роста». 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b/>
          <w:sz w:val="28"/>
          <w:szCs w:val="28"/>
        </w:rPr>
        <w:t xml:space="preserve">     </w:t>
      </w:r>
      <w:r w:rsidR="00A227A8" w:rsidRPr="00C477AC">
        <w:rPr>
          <w:rFonts w:ascii="Times New Roman" w:eastAsiaTheme="minorHAnsi" w:hAnsi="Times New Roman"/>
          <w:b/>
          <w:sz w:val="28"/>
          <w:szCs w:val="28"/>
        </w:rPr>
        <w:t xml:space="preserve">      </w:t>
      </w:r>
      <w:r w:rsidRPr="00C477AC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В целях обеспечения информационной открытости всеми образовательными организациями, на базе которых созданы Центры «Точка роста» создан раздел «Центр «Точка роста»». 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227A8" w:rsidRPr="00C477AC"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Всеми образовательными организациями разработаны и утверждены рабочие образовательные программы по предметам «Физика», «Химия», «Биология».     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ab/>
        <w:t>Внеурочная деятельность Центра «Точки роста» осуществляется в рамках реализации дополнительных об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>щеразвивающих п</w:t>
      </w:r>
      <w:r w:rsidRPr="00C477AC">
        <w:rPr>
          <w:rFonts w:ascii="Times New Roman" w:eastAsiaTheme="minorHAnsi" w:hAnsi="Times New Roman"/>
          <w:sz w:val="28"/>
          <w:szCs w:val="28"/>
        </w:rPr>
        <w:t>рограмм.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477AC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 </w:t>
      </w:r>
      <w:proofErr w:type="gramStart"/>
      <w:r w:rsidRPr="00C477AC">
        <w:rPr>
          <w:rFonts w:ascii="Times New Roman" w:eastAsiaTheme="minorHAnsi" w:hAnsi="Times New Roman"/>
          <w:sz w:val="28"/>
          <w:szCs w:val="28"/>
        </w:rPr>
        <w:t>Предоставление субсидий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 осуществлялась на основании соглашений, заключенных между администрацией Каратузского района и министерством образования Красноярского края.</w:t>
      </w:r>
      <w:proofErr w:type="gramEnd"/>
      <w:r w:rsidRPr="00C477AC">
        <w:rPr>
          <w:rFonts w:ascii="Times New Roman" w:eastAsiaTheme="minorHAnsi" w:hAnsi="Times New Roman"/>
          <w:sz w:val="28"/>
          <w:szCs w:val="28"/>
        </w:rPr>
        <w:t xml:space="preserve"> Субсидии предоставлялись на приобретение учебного оборудования в соответствии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с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Перечнем оборудования, предусмотренным в методических рекомендациях </w:t>
      </w:r>
      <w:proofErr w:type="spellStart"/>
      <w:r w:rsidRPr="00C477AC">
        <w:rPr>
          <w:rFonts w:ascii="Times New Roman" w:eastAsiaTheme="minorHAnsi" w:hAnsi="Times New Roman"/>
          <w:sz w:val="28"/>
          <w:szCs w:val="28"/>
        </w:rPr>
        <w:t>Минпросвещения</w:t>
      </w:r>
      <w:proofErr w:type="spellEnd"/>
      <w:r w:rsidRPr="00C477AC">
        <w:rPr>
          <w:rFonts w:ascii="Times New Roman" w:eastAsiaTheme="minorHAnsi" w:hAnsi="Times New Roman"/>
          <w:sz w:val="28"/>
          <w:szCs w:val="28"/>
        </w:rPr>
        <w:t xml:space="preserve"> РФ.</w:t>
      </w:r>
    </w:p>
    <w:p w:rsidR="001F28B1" w:rsidRPr="00C477AC" w:rsidRDefault="003C52D8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1F28B1" w:rsidRPr="00C477AC">
        <w:rPr>
          <w:rFonts w:ascii="Times New Roman" w:eastAsiaTheme="minorHAnsi" w:hAnsi="Times New Roman"/>
          <w:sz w:val="28"/>
          <w:szCs w:val="28"/>
        </w:rPr>
        <w:t>В 2021 году на приобретение учебного оборудования предусмотрено субсидии в сумме 3 987 512,63 рублей, в 2022 году в сумме 5 606 000,00 рублей. Исполнение составило в 2021 году 99,8% (3 979 590,23 рублей) и в 2022 году 100%.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Бюджетные средства, направленные в 2021-2022 гг. на реализацию федерального проекта «Современная школа» использованы по целевому назначению.</w:t>
      </w:r>
    </w:p>
    <w:p w:rsidR="00970F65" w:rsidRPr="00C477AC" w:rsidRDefault="00970F65" w:rsidP="00970F6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  В ходе контрольного мероприятия установлено расхождение фактически произведенных расходов по источникам финансирования с данными муниципальных контрактов. 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Учебное оборудование, приобретенное образовательными организациями в рамках федерального проекта «Современная школа», имеется в наличии и соответствует Перечню оборудования, рекомендованного методическими рекомендациями </w:t>
      </w:r>
      <w:proofErr w:type="spellStart"/>
      <w:r w:rsidRPr="00C477AC">
        <w:rPr>
          <w:rFonts w:ascii="Times New Roman" w:eastAsiaTheme="minorHAnsi" w:hAnsi="Times New Roman"/>
          <w:sz w:val="28"/>
          <w:szCs w:val="28"/>
        </w:rPr>
        <w:t>Минпросвещения</w:t>
      </w:r>
      <w:proofErr w:type="spellEnd"/>
      <w:r w:rsidRPr="00C477AC">
        <w:rPr>
          <w:rFonts w:ascii="Times New Roman" w:eastAsiaTheme="minorHAnsi" w:hAnsi="Times New Roman"/>
          <w:sz w:val="28"/>
          <w:szCs w:val="28"/>
        </w:rPr>
        <w:t xml:space="preserve"> РФ.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ab/>
        <w:t>В ходе проведения контрольного мероприятия установлены отдельные замечания и нарушения по функционированию Центров «Точка роста», по показателям результативности, по использованию и учету приобретенного учебного оборудования, а именно: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C477AC">
        <w:rPr>
          <w:rFonts w:ascii="Times New Roman" w:eastAsiaTheme="minorHAnsi" w:hAnsi="Times New Roman"/>
          <w:color w:val="FF0000"/>
          <w:sz w:val="28"/>
          <w:szCs w:val="28"/>
        </w:rPr>
        <w:lastRenderedPageBreak/>
        <w:t xml:space="preserve">        </w:t>
      </w:r>
      <w:r w:rsidR="003D172C" w:rsidRPr="00C477AC">
        <w:rPr>
          <w:rFonts w:ascii="Times New Roman" w:eastAsiaTheme="minorHAnsi" w:hAnsi="Times New Roman"/>
          <w:color w:val="FF0000"/>
          <w:sz w:val="28"/>
          <w:szCs w:val="28"/>
        </w:rPr>
        <w:t xml:space="preserve">  </w:t>
      </w:r>
      <w:r w:rsidRPr="00C477AC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Не всеми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общеобразовательными организациями в полной мере</w:t>
      </w:r>
      <w:r w:rsidRPr="00C477A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учтены Методические рекомендации </w:t>
      </w:r>
      <w:proofErr w:type="spellStart"/>
      <w:r w:rsidRPr="00C477AC">
        <w:rPr>
          <w:rFonts w:ascii="Times New Roman" w:eastAsiaTheme="minorHAnsi" w:hAnsi="Times New Roman"/>
          <w:sz w:val="28"/>
          <w:szCs w:val="28"/>
        </w:rPr>
        <w:t>Минпросвещения</w:t>
      </w:r>
      <w:proofErr w:type="spellEnd"/>
      <w:r w:rsidRPr="00C477AC">
        <w:rPr>
          <w:rFonts w:ascii="Times New Roman" w:eastAsiaTheme="minorHAnsi" w:hAnsi="Times New Roman"/>
          <w:sz w:val="28"/>
          <w:szCs w:val="28"/>
        </w:rPr>
        <w:t xml:space="preserve"> РФ в части размещения на официальном сайте образовательной организации логотипа национального проекта «Образования» и символики </w:t>
      </w:r>
      <w:proofErr w:type="spellStart"/>
      <w:r w:rsidRPr="00C477AC">
        <w:rPr>
          <w:rFonts w:ascii="Times New Roman" w:eastAsiaTheme="minorHAnsi" w:hAnsi="Times New Roman"/>
          <w:sz w:val="28"/>
          <w:szCs w:val="28"/>
        </w:rPr>
        <w:t>Минпросвещения</w:t>
      </w:r>
      <w:proofErr w:type="spellEnd"/>
      <w:r w:rsidRPr="00C477AC">
        <w:rPr>
          <w:rFonts w:ascii="Times New Roman" w:eastAsiaTheme="minorHAnsi" w:hAnsi="Times New Roman"/>
          <w:sz w:val="28"/>
          <w:szCs w:val="28"/>
        </w:rPr>
        <w:t xml:space="preserve"> РФ, а также, в части структуры и наполняемости подразделов раздела «Центр «Точка роста»». 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 В МБОУ Качульская СОШ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не разработана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дополнительная программа по направлению «Робототехника» и данное направление не введено в учебный план по дополнительному образованию.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color w:val="FF0000"/>
          <w:sz w:val="28"/>
          <w:szCs w:val="28"/>
        </w:rPr>
        <w:t xml:space="preserve">     </w:t>
      </w:r>
      <w:r w:rsidR="003D172C" w:rsidRPr="00C477AC">
        <w:rPr>
          <w:rFonts w:ascii="Times New Roman" w:eastAsiaTheme="minorHAnsi" w:hAnsi="Times New Roman"/>
          <w:color w:val="FF0000"/>
          <w:sz w:val="28"/>
          <w:szCs w:val="28"/>
        </w:rPr>
        <w:t xml:space="preserve">    </w:t>
      </w:r>
      <w:r w:rsidRPr="00C477AC">
        <w:rPr>
          <w:rFonts w:ascii="Times New Roman" w:eastAsiaTheme="minorHAnsi" w:hAnsi="Times New Roman"/>
          <w:color w:val="FF0000"/>
          <w:sz w:val="28"/>
          <w:szCs w:val="28"/>
        </w:rPr>
        <w:t xml:space="preserve">  </w:t>
      </w:r>
      <w:proofErr w:type="gramStart"/>
      <w:r w:rsidRPr="00C477AC">
        <w:rPr>
          <w:rFonts w:ascii="Times New Roman" w:eastAsiaTheme="minorHAnsi" w:hAnsi="Times New Roman"/>
          <w:sz w:val="28"/>
          <w:szCs w:val="28"/>
        </w:rPr>
        <w:t xml:space="preserve">Перечнем целевых показателей муниципальной программы «Развитие системы образования Каратузского района» </w:t>
      </w:r>
      <w:r w:rsidRPr="00C477AC">
        <w:rPr>
          <w:rFonts w:ascii="Times New Roman" w:eastAsiaTheme="minorHAnsi" w:hAnsi="Times New Roman"/>
          <w:b/>
          <w:sz w:val="28"/>
          <w:szCs w:val="28"/>
        </w:rPr>
        <w:t xml:space="preserve">не предусмотрены </w:t>
      </w:r>
      <w:r w:rsidRPr="00C477AC">
        <w:rPr>
          <w:rFonts w:ascii="Times New Roman" w:eastAsiaTheme="minorHAnsi" w:hAnsi="Times New Roman"/>
          <w:sz w:val="28"/>
          <w:szCs w:val="28"/>
        </w:rPr>
        <w:t>показатели результативности функционирования в общеобразовательных организациях Центров «Точка роста», установленные как на федеральном, так и на краевом уровнях.</w:t>
      </w:r>
      <w:proofErr w:type="gramEnd"/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color w:val="FF0000"/>
          <w:sz w:val="28"/>
          <w:szCs w:val="28"/>
        </w:rPr>
        <w:t xml:space="preserve">     </w:t>
      </w:r>
      <w:r w:rsidR="003D172C" w:rsidRPr="00C477AC">
        <w:rPr>
          <w:rFonts w:ascii="Times New Roman" w:eastAsiaTheme="minorHAnsi" w:hAnsi="Times New Roman"/>
          <w:color w:val="FF0000"/>
          <w:sz w:val="28"/>
          <w:szCs w:val="28"/>
        </w:rPr>
        <w:t xml:space="preserve">  </w:t>
      </w:r>
      <w:r w:rsidR="003C52D8" w:rsidRPr="00C477AC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3D172C" w:rsidRPr="00C477AC">
        <w:rPr>
          <w:rFonts w:ascii="Times New Roman" w:eastAsiaTheme="minorHAnsi" w:hAnsi="Times New Roman"/>
          <w:color w:val="FF0000"/>
          <w:sz w:val="28"/>
          <w:szCs w:val="28"/>
        </w:rPr>
        <w:t xml:space="preserve">  </w:t>
      </w:r>
      <w:r w:rsidRPr="00C477AC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Не достигнуты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результаты двух показателей результативности по реализации мероприятий функционирования в общеобразовательных организациях Центров «Точка роста» МБОУ Таятская ООШ и МБОУ Нижнекужебарская СОШ. 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  </w:t>
      </w:r>
      <w:r w:rsidR="003C52D8" w:rsidRPr="00C477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В ходе проведения мероприятия руководителями общеобразовательных </w:t>
      </w:r>
      <w:r w:rsidR="00F71FE3" w:rsidRPr="00C477AC">
        <w:rPr>
          <w:rFonts w:ascii="Times New Roman" w:eastAsiaTheme="minorHAnsi" w:hAnsi="Times New Roman"/>
          <w:sz w:val="28"/>
          <w:szCs w:val="28"/>
        </w:rPr>
        <w:t>организаций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отмечены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Проблемы,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при использовании приобретенного учебного оборудования, это дорогие комплектующие изделия, нехватка оборудования для проведения индивидуальных лабораторных работ, цифровые лаборатории по предметам «Физика», «Химия», «Биология» работают частично, сложность в монтаже оборудования.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Общеобразовательными организациями в учебном процессе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не используется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часть приобретенного оборудования, в вязи с тем, что по цифровым лабораториям выявлены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недостатки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в ходе их эксплуатации. 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</w:t>
      </w:r>
      <w:r w:rsidR="003C52D8" w:rsidRPr="00C477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Не соответствуют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утвержденные планы-графики, предоставленные управлением образования администрации Каратузского района, планам-графикам </w:t>
      </w:r>
      <w:proofErr w:type="gramStart"/>
      <w:r w:rsidRPr="00C477AC">
        <w:rPr>
          <w:rFonts w:ascii="Times New Roman" w:eastAsiaTheme="minorHAnsi" w:hAnsi="Times New Roman"/>
          <w:sz w:val="28"/>
          <w:szCs w:val="28"/>
        </w:rPr>
        <w:t>размещенными</w:t>
      </w:r>
      <w:proofErr w:type="gramEnd"/>
      <w:r w:rsidRPr="00C477AC">
        <w:rPr>
          <w:rFonts w:ascii="Times New Roman" w:eastAsiaTheme="minorHAnsi" w:hAnsi="Times New Roman"/>
          <w:sz w:val="28"/>
          <w:szCs w:val="28"/>
        </w:rPr>
        <w:t xml:space="preserve"> в ЕИС, в части совокупного объема бюджета для осуществления закупки.  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С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нарушением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п.4 ст.34 Федерального закона №44-ФЗ Поставщиком осуществлена поставка товара, а именно нарушены условия контракта, в части сроков поставки товара по большинству контрактов, заключенных как в 2021 году, так и в 2022 году.</w:t>
      </w:r>
    </w:p>
    <w:p w:rsidR="00D50BE0" w:rsidRPr="00C477AC" w:rsidRDefault="00D50BE0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  В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нарушение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ст.313 Гражданского кодекса Российской Федерации, ст.40, 41, 46 Бюджетного кодекса Российской Федерации, ч.6 ст.34 Федерального закона № 44-ФЗ  направлены претензии о нарушении сроков поставки товара без расчета суммы неустойки, что повлекло </w:t>
      </w:r>
      <w:proofErr w:type="spellStart"/>
      <w:r w:rsidRPr="00C477AC">
        <w:rPr>
          <w:rFonts w:ascii="Times New Roman" w:eastAsiaTheme="minorHAnsi" w:hAnsi="Times New Roman"/>
          <w:sz w:val="28"/>
          <w:szCs w:val="28"/>
        </w:rPr>
        <w:t>недополучение</w:t>
      </w:r>
      <w:proofErr w:type="spellEnd"/>
      <w:r w:rsidRPr="00C477AC">
        <w:rPr>
          <w:rFonts w:ascii="Times New Roman" w:eastAsiaTheme="minorHAnsi" w:hAnsi="Times New Roman"/>
          <w:sz w:val="28"/>
          <w:szCs w:val="28"/>
        </w:rPr>
        <w:t xml:space="preserve"> доходов от штрафных санкций за нарушение условий контрактов.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В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нарушение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п.5 ст.34 Федерального закона №44-ФЗ при расчете неустойки за нарушение сроков поставки товара имеет место неверное применение размера ставки рефинансирования Центрального Банка России.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Установлены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нарушения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требований Приказа №424 в части отражения приобретенного учебного оборудования в реестре муниципальной собственности.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r w:rsidR="003C52D8" w:rsidRPr="00C477AC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нарушение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Порядка №14-142, распоряжений администрации Каратузского района, учебное оборудование, числящееся в реестре муниципального имущества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не передано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в оперативное управление образовательной организации (МБОУ </w:t>
      </w:r>
      <w:proofErr w:type="gramStart"/>
      <w:r w:rsidRPr="00C477AC">
        <w:rPr>
          <w:rFonts w:ascii="Times New Roman" w:eastAsiaTheme="minorHAnsi" w:hAnsi="Times New Roman"/>
          <w:sz w:val="28"/>
          <w:szCs w:val="28"/>
        </w:rPr>
        <w:t>Черемушкинская</w:t>
      </w:r>
      <w:proofErr w:type="gramEnd"/>
      <w:r w:rsidRPr="00C477AC">
        <w:rPr>
          <w:rFonts w:ascii="Times New Roman" w:eastAsiaTheme="minorHAnsi" w:hAnsi="Times New Roman"/>
          <w:sz w:val="28"/>
          <w:szCs w:val="28"/>
        </w:rPr>
        <w:t xml:space="preserve"> СОШ).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Имеет место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несоответствие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балансовой стоимости учебного оборудования в акте приема-передачи имущества к договору о порядке закрепления и использования муниципальными учреждениями имущества на праве оперативного управления и реестре муниципальной собственности (МБОУ Таятская ООШ). 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С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нарушением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требований п.54 Инструкции №157н и Приказа №52н заполнены инвентарные карточки ф. 0504031 на принятое к учету учебное оборудование.</w:t>
      </w:r>
    </w:p>
    <w:p w:rsidR="00122221" w:rsidRPr="00C477AC" w:rsidRDefault="00122221" w:rsidP="001F28B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C477AC">
        <w:rPr>
          <w:rFonts w:ascii="Times New Roman" w:eastAsiaTheme="minorHAnsi" w:hAnsi="Times New Roman"/>
          <w:b/>
          <w:sz w:val="28"/>
          <w:szCs w:val="28"/>
        </w:rPr>
        <w:t>Нарушены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 сроки оплаты по муниципальным контрактам, заключенным в период 2021-2022 годы, за исключением муниципальных контрактов от 31.03.2022 №0119200000122001435, от 12.04.2022 №1, от 22.06.2022 №22/6 и от 04.07.2022 №0119200000122006650.</w:t>
      </w:r>
    </w:p>
    <w:p w:rsidR="001F28B1" w:rsidRPr="00C477AC" w:rsidRDefault="001F28B1" w:rsidP="001F28B1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3D172C" w:rsidRPr="00C477AC">
        <w:rPr>
          <w:rFonts w:ascii="Times New Roman" w:eastAsiaTheme="minorHAnsi" w:hAnsi="Times New Roman"/>
          <w:sz w:val="28"/>
          <w:szCs w:val="28"/>
        </w:rPr>
        <w:t xml:space="preserve">    </w:t>
      </w:r>
      <w:r w:rsidR="006C1156" w:rsidRPr="00C477AC">
        <w:rPr>
          <w:rFonts w:ascii="Times New Roman" w:eastAsiaTheme="minorHAnsi" w:hAnsi="Times New Roman"/>
          <w:b/>
          <w:sz w:val="28"/>
          <w:szCs w:val="28"/>
        </w:rPr>
        <w:t>По результатам контрольного мероприятия предложено:</w:t>
      </w:r>
    </w:p>
    <w:p w:rsidR="002B583B" w:rsidRPr="00C477AC" w:rsidRDefault="003C52D8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b/>
          <w:sz w:val="28"/>
          <w:szCs w:val="28"/>
        </w:rPr>
        <w:t xml:space="preserve">         </w:t>
      </w:r>
      <w:r w:rsidRPr="00C477AC">
        <w:rPr>
          <w:rFonts w:ascii="Times New Roman" w:eastAsiaTheme="minorHAnsi" w:hAnsi="Times New Roman"/>
          <w:sz w:val="28"/>
          <w:szCs w:val="28"/>
        </w:rPr>
        <w:t>1</w:t>
      </w:r>
      <w:r w:rsidR="002B583B" w:rsidRPr="00C477AC">
        <w:rPr>
          <w:rFonts w:ascii="Times New Roman" w:eastAsiaTheme="minorHAnsi" w:hAnsi="Times New Roman"/>
          <w:sz w:val="28"/>
          <w:szCs w:val="28"/>
        </w:rPr>
        <w:t xml:space="preserve">.Включить в перечень целевых показателей муниципальной программы «Развитие системы образования Каратузского района» показатели результативности функционирования в общеобразовательных организациях Центров «Точка роста», установленные как на </w:t>
      </w:r>
      <w:proofErr w:type="gramStart"/>
      <w:r w:rsidR="002B583B" w:rsidRPr="00C477AC">
        <w:rPr>
          <w:rFonts w:ascii="Times New Roman" w:eastAsiaTheme="minorHAnsi" w:hAnsi="Times New Roman"/>
          <w:sz w:val="28"/>
          <w:szCs w:val="28"/>
        </w:rPr>
        <w:t>федеральном</w:t>
      </w:r>
      <w:proofErr w:type="gramEnd"/>
      <w:r w:rsidR="002B583B" w:rsidRPr="00C477AC">
        <w:rPr>
          <w:rFonts w:ascii="Times New Roman" w:eastAsiaTheme="minorHAnsi" w:hAnsi="Times New Roman"/>
          <w:sz w:val="28"/>
          <w:szCs w:val="28"/>
        </w:rPr>
        <w:t xml:space="preserve">, так и на краевом уровнях. </w:t>
      </w:r>
    </w:p>
    <w:p w:rsidR="002B583B" w:rsidRPr="00C477AC" w:rsidRDefault="002B583B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3C52D8" w:rsidRPr="00C477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477AC">
        <w:rPr>
          <w:rFonts w:ascii="Times New Roman" w:eastAsiaTheme="minorHAnsi" w:hAnsi="Times New Roman"/>
          <w:sz w:val="28"/>
          <w:szCs w:val="28"/>
        </w:rPr>
        <w:t>2.Предоставлять в отдел по размещению муниципальных заказов актуальную редакцию утвержденного план</w:t>
      </w:r>
      <w:proofErr w:type="gramStart"/>
      <w:r w:rsidRPr="00C477AC">
        <w:rPr>
          <w:rFonts w:ascii="Times New Roman" w:eastAsiaTheme="minorHAnsi" w:hAnsi="Times New Roman"/>
          <w:sz w:val="28"/>
          <w:szCs w:val="28"/>
        </w:rPr>
        <w:t>а-</w:t>
      </w:r>
      <w:proofErr w:type="gramEnd"/>
      <w:r w:rsidRPr="00C477AC">
        <w:rPr>
          <w:rFonts w:ascii="Times New Roman" w:eastAsiaTheme="minorHAnsi" w:hAnsi="Times New Roman"/>
          <w:sz w:val="28"/>
          <w:szCs w:val="28"/>
        </w:rPr>
        <w:t xml:space="preserve"> графика для размещения его в ЕИС.  </w:t>
      </w:r>
    </w:p>
    <w:p w:rsidR="002B583B" w:rsidRPr="00C477AC" w:rsidRDefault="003C52D8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2B583B" w:rsidRPr="00C477AC">
        <w:rPr>
          <w:rFonts w:ascii="Times New Roman" w:eastAsiaTheme="minorHAnsi" w:hAnsi="Times New Roman"/>
          <w:sz w:val="28"/>
          <w:szCs w:val="28"/>
        </w:rPr>
        <w:t xml:space="preserve">3.Осуществлять </w:t>
      </w:r>
      <w:proofErr w:type="gramStart"/>
      <w:r w:rsidR="002B583B" w:rsidRPr="00C477AC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2B583B" w:rsidRPr="00C477AC">
        <w:rPr>
          <w:rFonts w:ascii="Times New Roman" w:eastAsiaTheme="minorHAnsi" w:hAnsi="Times New Roman"/>
          <w:sz w:val="28"/>
          <w:szCs w:val="28"/>
        </w:rPr>
        <w:t xml:space="preserve"> достижением показателей результативности по реализации мероприятий функционирования в общеобразовательных организациях Центров «Точка роста».</w:t>
      </w:r>
    </w:p>
    <w:p w:rsidR="002B583B" w:rsidRPr="00C477AC" w:rsidRDefault="003C52D8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2B583B" w:rsidRPr="00C477AC">
        <w:rPr>
          <w:rFonts w:ascii="Times New Roman" w:eastAsiaTheme="minorHAnsi" w:hAnsi="Times New Roman"/>
          <w:sz w:val="28"/>
          <w:szCs w:val="28"/>
        </w:rPr>
        <w:t xml:space="preserve"> 4.Принять меры совместно с руководителями общеобразовательных организаций по устранению недостатков (монтажу), приобретенного учебного оборудования за счет средств федерального проекта «Современная школа».</w:t>
      </w:r>
    </w:p>
    <w:p w:rsidR="002B583B" w:rsidRPr="00C477AC" w:rsidRDefault="003C52D8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2B583B" w:rsidRPr="00C477AC">
        <w:rPr>
          <w:rFonts w:ascii="Times New Roman" w:eastAsiaTheme="minorHAnsi" w:hAnsi="Times New Roman"/>
          <w:sz w:val="28"/>
          <w:szCs w:val="28"/>
        </w:rPr>
        <w:t xml:space="preserve"> 5.Осуществлять мониторинг работы Центров «Точка роста».  </w:t>
      </w:r>
    </w:p>
    <w:p w:rsidR="002B583B" w:rsidRPr="00C477AC" w:rsidRDefault="003C52D8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6.</w:t>
      </w:r>
      <w:r w:rsidR="002B583B" w:rsidRPr="00C477AC">
        <w:rPr>
          <w:rFonts w:ascii="Times New Roman" w:eastAsiaTheme="minorHAnsi" w:hAnsi="Times New Roman"/>
          <w:sz w:val="28"/>
          <w:szCs w:val="28"/>
        </w:rPr>
        <w:t xml:space="preserve">Принять меры по приведению раздела «Центр «Точка роста»», созданного на официальном сайте образовательной организации в соответствие Методическим рекомендациям </w:t>
      </w:r>
      <w:proofErr w:type="spellStart"/>
      <w:r w:rsidR="002B583B" w:rsidRPr="00C477AC">
        <w:rPr>
          <w:rFonts w:ascii="Times New Roman" w:eastAsiaTheme="minorHAnsi" w:hAnsi="Times New Roman"/>
          <w:sz w:val="28"/>
          <w:szCs w:val="28"/>
        </w:rPr>
        <w:t>Минпросвещения</w:t>
      </w:r>
      <w:proofErr w:type="spellEnd"/>
      <w:r w:rsidR="002B583B" w:rsidRPr="00C477AC">
        <w:rPr>
          <w:rFonts w:ascii="Times New Roman" w:eastAsiaTheme="minorHAnsi" w:hAnsi="Times New Roman"/>
          <w:sz w:val="28"/>
          <w:szCs w:val="28"/>
        </w:rPr>
        <w:t xml:space="preserve"> РФ. </w:t>
      </w:r>
    </w:p>
    <w:p w:rsidR="002B583B" w:rsidRPr="00C477AC" w:rsidRDefault="003C52D8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2B583B" w:rsidRPr="00C477AC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477AC">
        <w:rPr>
          <w:rFonts w:ascii="Times New Roman" w:eastAsiaTheme="minorHAnsi" w:hAnsi="Times New Roman"/>
          <w:sz w:val="28"/>
          <w:szCs w:val="28"/>
        </w:rPr>
        <w:t>7</w:t>
      </w:r>
      <w:r w:rsidR="002B583B" w:rsidRPr="00C477AC">
        <w:rPr>
          <w:rFonts w:ascii="Times New Roman" w:eastAsiaTheme="minorHAnsi" w:hAnsi="Times New Roman"/>
          <w:sz w:val="28"/>
          <w:szCs w:val="28"/>
        </w:rPr>
        <w:t>.Пополнять раздел «Центр «Точка роста»» на официальном сайте общеобразовательной организации своевременно по мере поступления информации.</w:t>
      </w:r>
    </w:p>
    <w:p w:rsidR="002B583B" w:rsidRPr="00C477AC" w:rsidRDefault="002B583B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</w:t>
      </w:r>
      <w:r w:rsidR="003C52D8" w:rsidRPr="00C477AC">
        <w:rPr>
          <w:rFonts w:ascii="Times New Roman" w:eastAsiaTheme="minorHAnsi" w:hAnsi="Times New Roman"/>
          <w:sz w:val="28"/>
          <w:szCs w:val="28"/>
        </w:rPr>
        <w:t xml:space="preserve">       8</w:t>
      </w:r>
      <w:r w:rsidRPr="00C477AC">
        <w:rPr>
          <w:rFonts w:ascii="Times New Roman" w:eastAsiaTheme="minorHAnsi" w:hAnsi="Times New Roman"/>
          <w:sz w:val="28"/>
          <w:szCs w:val="28"/>
        </w:rPr>
        <w:t xml:space="preserve">.МБОУ Качульская СОШ разработать и утвердить программу дополнительного образования по направлению «Робототехника» и ввести данное направление в учебный план по дополнительному образованию. </w:t>
      </w:r>
    </w:p>
    <w:p w:rsidR="002B583B" w:rsidRPr="00C477AC" w:rsidRDefault="002B583B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color w:val="FF0000"/>
          <w:sz w:val="28"/>
          <w:szCs w:val="28"/>
        </w:rPr>
        <w:t xml:space="preserve">  </w:t>
      </w:r>
      <w:r w:rsidR="003C52D8" w:rsidRPr="00C477AC">
        <w:rPr>
          <w:rFonts w:ascii="Times New Roman" w:eastAsiaTheme="minorHAnsi" w:hAnsi="Times New Roman"/>
          <w:color w:val="FF0000"/>
          <w:sz w:val="28"/>
          <w:szCs w:val="28"/>
        </w:rPr>
        <w:t xml:space="preserve">       </w:t>
      </w:r>
      <w:r w:rsidR="003C52D8" w:rsidRPr="00C477AC">
        <w:rPr>
          <w:rFonts w:ascii="Times New Roman" w:eastAsiaTheme="minorHAnsi" w:hAnsi="Times New Roman"/>
          <w:sz w:val="28"/>
          <w:szCs w:val="28"/>
        </w:rPr>
        <w:t xml:space="preserve"> 9</w:t>
      </w:r>
      <w:r w:rsidRPr="00C477AC">
        <w:rPr>
          <w:rFonts w:ascii="Times New Roman" w:eastAsiaTheme="minorHAnsi" w:hAnsi="Times New Roman"/>
          <w:sz w:val="28"/>
          <w:szCs w:val="28"/>
        </w:rPr>
        <w:t>.Привести в соответствие требованиям п.54 Инструкции №157н и Приказа №52н инвентарные карточки ф.0504031 на принятое к учету учебное оборудование.</w:t>
      </w:r>
    </w:p>
    <w:p w:rsidR="002B583B" w:rsidRPr="00C477AC" w:rsidRDefault="003C52D8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lastRenderedPageBreak/>
        <w:t xml:space="preserve">          10</w:t>
      </w:r>
      <w:r w:rsidR="002B583B" w:rsidRPr="00C477AC">
        <w:rPr>
          <w:rFonts w:ascii="Times New Roman" w:eastAsiaTheme="minorHAnsi" w:hAnsi="Times New Roman"/>
          <w:sz w:val="28"/>
          <w:szCs w:val="28"/>
        </w:rPr>
        <w:t xml:space="preserve">.Не допускать нарушений условий муниципальных контрактов в части сроков оплаты. </w:t>
      </w:r>
    </w:p>
    <w:p w:rsidR="002B583B" w:rsidRPr="00C477AC" w:rsidRDefault="003C52D8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 11</w:t>
      </w:r>
      <w:r w:rsidR="002B583B" w:rsidRPr="00C477AC">
        <w:rPr>
          <w:rFonts w:ascii="Times New Roman" w:eastAsiaTheme="minorHAnsi" w:hAnsi="Times New Roman"/>
          <w:sz w:val="28"/>
          <w:szCs w:val="28"/>
        </w:rPr>
        <w:t>.Включить в реестр муниципальной собственности движимое имущество, переданное на праве оперативного управления МБОУ Нижнекужебарская СОШ (цифровая лаборатория в количестве 6 единиц).</w:t>
      </w:r>
    </w:p>
    <w:p w:rsidR="002B583B" w:rsidRPr="00C477AC" w:rsidRDefault="003C52D8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 1</w:t>
      </w:r>
      <w:r w:rsidR="002B583B" w:rsidRPr="00C477AC">
        <w:rPr>
          <w:rFonts w:ascii="Times New Roman" w:eastAsiaTheme="minorHAnsi" w:hAnsi="Times New Roman"/>
          <w:sz w:val="28"/>
          <w:szCs w:val="28"/>
        </w:rPr>
        <w:t>2.Исключить из реестра муниципальной собственности дважды включенное движимое имущество, переданное на праве оперативного управления МБОУ Нижнекужебарская СОШ.</w:t>
      </w:r>
    </w:p>
    <w:p w:rsidR="002B583B" w:rsidRPr="00C477AC" w:rsidRDefault="003C52D8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Pr="00C477AC">
        <w:rPr>
          <w:rFonts w:ascii="Times New Roman" w:eastAsiaTheme="minorHAnsi" w:hAnsi="Times New Roman"/>
          <w:sz w:val="28"/>
          <w:szCs w:val="28"/>
        </w:rPr>
        <w:t>1</w:t>
      </w:r>
      <w:r w:rsidR="002B583B" w:rsidRPr="00C477AC">
        <w:rPr>
          <w:rFonts w:ascii="Times New Roman" w:eastAsiaTheme="minorHAnsi" w:hAnsi="Times New Roman"/>
          <w:sz w:val="28"/>
          <w:szCs w:val="28"/>
        </w:rPr>
        <w:t>3.Передать в оперативное управление МБОУ Черемушкинская СОШ имущество, числящее в реестре муниципального имущества (образовательный конструктор для практик блочного программирования 1 единица, набор оборудования для лабораторных работ 4 единицы, комплект посуды и оборудования для опытов 2 единицы, МФУ лазерный 3 единицы, образовательный конструктор с комплектом датчиков 4 единицы).</w:t>
      </w:r>
      <w:proofErr w:type="gramEnd"/>
    </w:p>
    <w:p w:rsidR="002B583B" w:rsidRPr="00C477AC" w:rsidRDefault="003C52D8" w:rsidP="002B583B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1</w:t>
      </w:r>
      <w:r w:rsidR="002B583B" w:rsidRPr="00C477AC">
        <w:rPr>
          <w:rFonts w:ascii="Times New Roman" w:eastAsiaTheme="minorHAnsi" w:hAnsi="Times New Roman"/>
          <w:sz w:val="28"/>
          <w:szCs w:val="28"/>
        </w:rPr>
        <w:t>4.Передать в оперативное управление учебный набор программируемых робототехнических платформ МБОУ Таятская ООШ согласно его балансовой стоимости.</w:t>
      </w:r>
    </w:p>
    <w:p w:rsidR="00E71D6B" w:rsidRPr="00C477AC" w:rsidRDefault="003C52D8" w:rsidP="003C52D8">
      <w:pPr>
        <w:spacing w:line="240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 xml:space="preserve">         15</w:t>
      </w:r>
      <w:r w:rsidR="00AE2AFD" w:rsidRPr="00C477AC">
        <w:rPr>
          <w:rFonts w:ascii="Times New Roman" w:eastAsiaTheme="minorHAnsi" w:hAnsi="Times New Roman"/>
          <w:sz w:val="28"/>
          <w:szCs w:val="28"/>
        </w:rPr>
        <w:t>.</w:t>
      </w:r>
      <w:r w:rsidR="00E71D6B" w:rsidRPr="00C477AC">
        <w:rPr>
          <w:rFonts w:ascii="Times New Roman" w:eastAsiaTheme="minorHAnsi" w:hAnsi="Times New Roman"/>
          <w:sz w:val="28"/>
          <w:szCs w:val="28"/>
        </w:rPr>
        <w:t>Информацию о мера</w:t>
      </w:r>
      <w:r w:rsidR="00AE2AFD" w:rsidRPr="00C477AC">
        <w:rPr>
          <w:rFonts w:ascii="Times New Roman" w:eastAsiaTheme="minorHAnsi" w:hAnsi="Times New Roman"/>
          <w:sz w:val="28"/>
          <w:szCs w:val="28"/>
        </w:rPr>
        <w:t>х</w:t>
      </w:r>
      <w:r w:rsidR="00E71D6B" w:rsidRPr="00C477AC">
        <w:rPr>
          <w:rFonts w:ascii="Times New Roman" w:eastAsiaTheme="minorHAnsi" w:hAnsi="Times New Roman"/>
          <w:sz w:val="28"/>
          <w:szCs w:val="28"/>
        </w:rPr>
        <w:t xml:space="preserve"> приняты</w:t>
      </w:r>
      <w:r w:rsidR="00AE2AFD" w:rsidRPr="00C477AC">
        <w:rPr>
          <w:rFonts w:ascii="Times New Roman" w:eastAsiaTheme="minorHAnsi" w:hAnsi="Times New Roman"/>
          <w:sz w:val="28"/>
          <w:szCs w:val="28"/>
        </w:rPr>
        <w:t>х</w:t>
      </w:r>
      <w:r w:rsidR="00E71D6B" w:rsidRPr="00C477AC">
        <w:rPr>
          <w:rFonts w:ascii="Times New Roman" w:eastAsiaTheme="minorHAnsi" w:hAnsi="Times New Roman"/>
          <w:sz w:val="28"/>
          <w:szCs w:val="28"/>
        </w:rPr>
        <w:t xml:space="preserve"> по результатам контрольного мероприятия предоставить в Контрольно-счетный орган в течение месяца.</w:t>
      </w:r>
    </w:p>
    <w:p w:rsidR="00DE72E5" w:rsidRPr="00C477AC" w:rsidRDefault="00DE72E5" w:rsidP="009A403B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DE72E5" w:rsidRPr="00C477AC" w:rsidRDefault="00DE72E5" w:rsidP="00C477AC">
      <w:pPr>
        <w:spacing w:line="240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>Председатель</w:t>
      </w:r>
    </w:p>
    <w:p w:rsidR="00C477AC" w:rsidRDefault="00DE72E5" w:rsidP="00C477AC">
      <w:pPr>
        <w:spacing w:line="240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>Контрольно-счетного органа</w:t>
      </w:r>
    </w:p>
    <w:p w:rsidR="00DE72E5" w:rsidRPr="00C477AC" w:rsidRDefault="00DE72E5" w:rsidP="00C477AC">
      <w:pPr>
        <w:spacing w:line="240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C477AC">
        <w:rPr>
          <w:rFonts w:ascii="Times New Roman" w:eastAsiaTheme="minorHAnsi" w:hAnsi="Times New Roman"/>
          <w:sz w:val="28"/>
          <w:szCs w:val="28"/>
        </w:rPr>
        <w:t>Каратузского района</w:t>
      </w:r>
      <w:r w:rsidRPr="00C477AC">
        <w:rPr>
          <w:rFonts w:ascii="Times New Roman" w:eastAsiaTheme="minorHAnsi" w:hAnsi="Times New Roman"/>
          <w:sz w:val="28"/>
          <w:szCs w:val="28"/>
        </w:rPr>
        <w:tab/>
      </w:r>
      <w:r w:rsidRPr="00C477AC">
        <w:rPr>
          <w:rFonts w:ascii="Times New Roman" w:eastAsiaTheme="minorHAnsi" w:hAnsi="Times New Roman"/>
          <w:sz w:val="28"/>
          <w:szCs w:val="28"/>
        </w:rPr>
        <w:tab/>
      </w:r>
      <w:r w:rsidRPr="00C477AC">
        <w:rPr>
          <w:rFonts w:ascii="Times New Roman" w:eastAsiaTheme="minorHAnsi" w:hAnsi="Times New Roman"/>
          <w:sz w:val="28"/>
          <w:szCs w:val="28"/>
        </w:rPr>
        <w:tab/>
      </w:r>
      <w:r w:rsidR="00C477AC">
        <w:rPr>
          <w:rFonts w:ascii="Times New Roman" w:eastAsiaTheme="minorHAnsi" w:hAnsi="Times New Roman"/>
          <w:sz w:val="28"/>
          <w:szCs w:val="28"/>
        </w:rPr>
        <w:tab/>
      </w:r>
      <w:r w:rsidR="00C477AC">
        <w:rPr>
          <w:rFonts w:ascii="Times New Roman" w:eastAsiaTheme="minorHAnsi" w:hAnsi="Times New Roman"/>
          <w:sz w:val="28"/>
          <w:szCs w:val="28"/>
        </w:rPr>
        <w:tab/>
      </w:r>
      <w:r w:rsidR="00C477AC">
        <w:rPr>
          <w:rFonts w:ascii="Times New Roman" w:eastAsiaTheme="minorHAnsi" w:hAnsi="Times New Roman"/>
          <w:sz w:val="28"/>
          <w:szCs w:val="28"/>
        </w:rPr>
        <w:tab/>
      </w:r>
      <w:r w:rsidR="00C477AC">
        <w:rPr>
          <w:rFonts w:ascii="Times New Roman" w:eastAsiaTheme="minorHAnsi" w:hAnsi="Times New Roman"/>
          <w:sz w:val="28"/>
          <w:szCs w:val="28"/>
        </w:rPr>
        <w:tab/>
      </w:r>
      <w:r w:rsidRPr="00C477AC">
        <w:rPr>
          <w:rFonts w:ascii="Times New Roman" w:eastAsiaTheme="minorHAnsi" w:hAnsi="Times New Roman"/>
          <w:sz w:val="28"/>
          <w:szCs w:val="28"/>
        </w:rPr>
        <w:tab/>
        <w:t>Л.И.Зотова</w:t>
      </w:r>
    </w:p>
    <w:p w:rsidR="009A403B" w:rsidRPr="00C477AC" w:rsidRDefault="009A403B" w:rsidP="009A403B">
      <w:pPr>
        <w:spacing w:line="240" w:lineRule="atLeast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370EC" w:rsidRPr="00C477AC" w:rsidRDefault="009370EC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9370EC" w:rsidRPr="00C477AC" w:rsidRDefault="009370EC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700CDA" w:rsidRPr="00C477AC" w:rsidRDefault="00700CDA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700CDA" w:rsidRPr="00C477AC" w:rsidRDefault="00700CDA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700CDA" w:rsidRPr="00C477AC" w:rsidRDefault="00700CDA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700CDA" w:rsidRPr="00C477AC" w:rsidRDefault="00700CDA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700CDA" w:rsidRPr="00C477AC" w:rsidRDefault="00700CDA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700CDA" w:rsidRPr="00C477AC" w:rsidSect="001966D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88D44A"/>
    <w:lvl w:ilvl="0">
      <w:numFmt w:val="bullet"/>
      <w:lvlText w:val="*"/>
      <w:lvlJc w:val="left"/>
    </w:lvl>
  </w:abstractNum>
  <w:abstractNum w:abstractNumId="1">
    <w:nsid w:val="39CA2A8C"/>
    <w:multiLevelType w:val="hybridMultilevel"/>
    <w:tmpl w:val="845EAE36"/>
    <w:lvl w:ilvl="0" w:tplc="EDB86F6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794D2B"/>
    <w:multiLevelType w:val="hybridMultilevel"/>
    <w:tmpl w:val="5746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022D2"/>
    <w:multiLevelType w:val="hybridMultilevel"/>
    <w:tmpl w:val="A4B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92F7F"/>
    <w:multiLevelType w:val="hybridMultilevel"/>
    <w:tmpl w:val="B9C2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D63E2"/>
    <w:multiLevelType w:val="hybridMultilevel"/>
    <w:tmpl w:val="AB021F62"/>
    <w:lvl w:ilvl="0" w:tplc="32241F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41D7F3A"/>
    <w:multiLevelType w:val="hybridMultilevel"/>
    <w:tmpl w:val="195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56303"/>
    <w:multiLevelType w:val="hybridMultilevel"/>
    <w:tmpl w:val="E438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B2B2E"/>
    <w:multiLevelType w:val="hybridMultilevel"/>
    <w:tmpl w:val="C802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D1358"/>
    <w:multiLevelType w:val="hybridMultilevel"/>
    <w:tmpl w:val="091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AB"/>
    <w:rsid w:val="00000A0F"/>
    <w:rsid w:val="000055C9"/>
    <w:rsid w:val="00017669"/>
    <w:rsid w:val="000339FD"/>
    <w:rsid w:val="00042FAB"/>
    <w:rsid w:val="00051B7D"/>
    <w:rsid w:val="000556FA"/>
    <w:rsid w:val="00072A40"/>
    <w:rsid w:val="000840E5"/>
    <w:rsid w:val="00096118"/>
    <w:rsid w:val="000A08CB"/>
    <w:rsid w:val="000A1464"/>
    <w:rsid w:val="000B176D"/>
    <w:rsid w:val="000B3715"/>
    <w:rsid w:val="000C2BBD"/>
    <w:rsid w:val="000D6422"/>
    <w:rsid w:val="000D70A6"/>
    <w:rsid w:val="000E5561"/>
    <w:rsid w:val="0010347F"/>
    <w:rsid w:val="001149A6"/>
    <w:rsid w:val="00122221"/>
    <w:rsid w:val="0012244D"/>
    <w:rsid w:val="00126B4B"/>
    <w:rsid w:val="001340F0"/>
    <w:rsid w:val="001608FF"/>
    <w:rsid w:val="001966D5"/>
    <w:rsid w:val="001A1CC3"/>
    <w:rsid w:val="001B65AC"/>
    <w:rsid w:val="001F12F4"/>
    <w:rsid w:val="001F28B1"/>
    <w:rsid w:val="002163A3"/>
    <w:rsid w:val="00244700"/>
    <w:rsid w:val="00257113"/>
    <w:rsid w:val="00275FBC"/>
    <w:rsid w:val="00281991"/>
    <w:rsid w:val="0029436A"/>
    <w:rsid w:val="002B2DAE"/>
    <w:rsid w:val="002B583B"/>
    <w:rsid w:val="002C3360"/>
    <w:rsid w:val="002C74AB"/>
    <w:rsid w:val="002E2590"/>
    <w:rsid w:val="002F5A8D"/>
    <w:rsid w:val="002F62DA"/>
    <w:rsid w:val="00302B18"/>
    <w:rsid w:val="00305527"/>
    <w:rsid w:val="0030730E"/>
    <w:rsid w:val="00313E2A"/>
    <w:rsid w:val="00333C08"/>
    <w:rsid w:val="003A478B"/>
    <w:rsid w:val="003B6910"/>
    <w:rsid w:val="003C52D8"/>
    <w:rsid w:val="003C7873"/>
    <w:rsid w:val="003D172C"/>
    <w:rsid w:val="00410E2E"/>
    <w:rsid w:val="00431D1E"/>
    <w:rsid w:val="00437E7E"/>
    <w:rsid w:val="00451DA7"/>
    <w:rsid w:val="0047752A"/>
    <w:rsid w:val="004953DC"/>
    <w:rsid w:val="004A59DD"/>
    <w:rsid w:val="004C199C"/>
    <w:rsid w:val="00533E13"/>
    <w:rsid w:val="0055655B"/>
    <w:rsid w:val="00563E98"/>
    <w:rsid w:val="00572C42"/>
    <w:rsid w:val="00581177"/>
    <w:rsid w:val="005B29BF"/>
    <w:rsid w:val="005B2A9F"/>
    <w:rsid w:val="005C0ECF"/>
    <w:rsid w:val="005C6AF4"/>
    <w:rsid w:val="005D7A34"/>
    <w:rsid w:val="0060098A"/>
    <w:rsid w:val="006042FE"/>
    <w:rsid w:val="006064D5"/>
    <w:rsid w:val="00632E56"/>
    <w:rsid w:val="00637375"/>
    <w:rsid w:val="006442B4"/>
    <w:rsid w:val="00651270"/>
    <w:rsid w:val="00652C3D"/>
    <w:rsid w:val="00653907"/>
    <w:rsid w:val="00656CBE"/>
    <w:rsid w:val="0069028E"/>
    <w:rsid w:val="0069117F"/>
    <w:rsid w:val="006A039C"/>
    <w:rsid w:val="006C1156"/>
    <w:rsid w:val="006C34C6"/>
    <w:rsid w:val="006C7F27"/>
    <w:rsid w:val="006E4D39"/>
    <w:rsid w:val="006F4279"/>
    <w:rsid w:val="00700CDA"/>
    <w:rsid w:val="00703DAB"/>
    <w:rsid w:val="00747848"/>
    <w:rsid w:val="00764517"/>
    <w:rsid w:val="007B2C20"/>
    <w:rsid w:val="007E1346"/>
    <w:rsid w:val="007F7DC1"/>
    <w:rsid w:val="008257D7"/>
    <w:rsid w:val="00837729"/>
    <w:rsid w:val="00862A4E"/>
    <w:rsid w:val="00865A39"/>
    <w:rsid w:val="00872ABF"/>
    <w:rsid w:val="00873F0D"/>
    <w:rsid w:val="008A66D0"/>
    <w:rsid w:val="008A7C63"/>
    <w:rsid w:val="008D31BA"/>
    <w:rsid w:val="008D33F1"/>
    <w:rsid w:val="008F0B23"/>
    <w:rsid w:val="008F4EF5"/>
    <w:rsid w:val="009011B9"/>
    <w:rsid w:val="00903710"/>
    <w:rsid w:val="009370EC"/>
    <w:rsid w:val="00945D73"/>
    <w:rsid w:val="00970F65"/>
    <w:rsid w:val="00980054"/>
    <w:rsid w:val="00996CAF"/>
    <w:rsid w:val="00997C6E"/>
    <w:rsid w:val="009A403B"/>
    <w:rsid w:val="009D4703"/>
    <w:rsid w:val="009D4DA7"/>
    <w:rsid w:val="009E23EE"/>
    <w:rsid w:val="009F746F"/>
    <w:rsid w:val="009F7DE9"/>
    <w:rsid w:val="00A06E6D"/>
    <w:rsid w:val="00A15BDE"/>
    <w:rsid w:val="00A227A8"/>
    <w:rsid w:val="00A562B5"/>
    <w:rsid w:val="00A7333A"/>
    <w:rsid w:val="00A80EDF"/>
    <w:rsid w:val="00AA79B2"/>
    <w:rsid w:val="00AB23A9"/>
    <w:rsid w:val="00AE2AFD"/>
    <w:rsid w:val="00AE5780"/>
    <w:rsid w:val="00B0692F"/>
    <w:rsid w:val="00B112A0"/>
    <w:rsid w:val="00B270B7"/>
    <w:rsid w:val="00B53480"/>
    <w:rsid w:val="00B65FE2"/>
    <w:rsid w:val="00B70830"/>
    <w:rsid w:val="00B72302"/>
    <w:rsid w:val="00B81A1C"/>
    <w:rsid w:val="00B8600D"/>
    <w:rsid w:val="00BA06EC"/>
    <w:rsid w:val="00BA6B9E"/>
    <w:rsid w:val="00BB1A99"/>
    <w:rsid w:val="00BC2987"/>
    <w:rsid w:val="00C11ECD"/>
    <w:rsid w:val="00C271DC"/>
    <w:rsid w:val="00C33694"/>
    <w:rsid w:val="00C477AC"/>
    <w:rsid w:val="00C576E2"/>
    <w:rsid w:val="00CB28CF"/>
    <w:rsid w:val="00CF1344"/>
    <w:rsid w:val="00D34757"/>
    <w:rsid w:val="00D3619B"/>
    <w:rsid w:val="00D406EE"/>
    <w:rsid w:val="00D443A9"/>
    <w:rsid w:val="00D45564"/>
    <w:rsid w:val="00D50800"/>
    <w:rsid w:val="00D50BE0"/>
    <w:rsid w:val="00D578F8"/>
    <w:rsid w:val="00D74FAE"/>
    <w:rsid w:val="00D866A7"/>
    <w:rsid w:val="00D9497A"/>
    <w:rsid w:val="00DA6EE7"/>
    <w:rsid w:val="00DC0CCA"/>
    <w:rsid w:val="00DD5FA0"/>
    <w:rsid w:val="00DD782B"/>
    <w:rsid w:val="00DE118A"/>
    <w:rsid w:val="00DE72E5"/>
    <w:rsid w:val="00E20566"/>
    <w:rsid w:val="00E25071"/>
    <w:rsid w:val="00E5209D"/>
    <w:rsid w:val="00E624D2"/>
    <w:rsid w:val="00E67ECF"/>
    <w:rsid w:val="00E71D6B"/>
    <w:rsid w:val="00E9388C"/>
    <w:rsid w:val="00EA67C2"/>
    <w:rsid w:val="00EA6AF3"/>
    <w:rsid w:val="00EA7DA6"/>
    <w:rsid w:val="00EB1785"/>
    <w:rsid w:val="00EB7061"/>
    <w:rsid w:val="00ED1AE9"/>
    <w:rsid w:val="00ED646C"/>
    <w:rsid w:val="00EE3A05"/>
    <w:rsid w:val="00F0447E"/>
    <w:rsid w:val="00F60440"/>
    <w:rsid w:val="00F65103"/>
    <w:rsid w:val="00F71FE3"/>
    <w:rsid w:val="00F80E75"/>
    <w:rsid w:val="00FA6A57"/>
    <w:rsid w:val="00FB0797"/>
    <w:rsid w:val="00FB1E48"/>
    <w:rsid w:val="00FE1DB2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42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58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2E"/>
    <w:rPr>
      <w:rFonts w:ascii="Tahoma" w:eastAsiaTheme="minorEastAsi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F7DC1"/>
  </w:style>
  <w:style w:type="paragraph" w:styleId="a5">
    <w:name w:val="Body Text"/>
    <w:aliases w:val="bt,Òàáë òåêñò"/>
    <w:basedOn w:val="a"/>
    <w:link w:val="10"/>
    <w:rsid w:val="008257D7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257D7"/>
    <w:rPr>
      <w:rFonts w:eastAsiaTheme="minorEastAsia" w:cs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link w:val="a5"/>
    <w:locked/>
    <w:rsid w:val="008257D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B176D"/>
  </w:style>
  <w:style w:type="character" w:customStyle="1" w:styleId="22">
    <w:name w:val="Основной текст (2)_"/>
    <w:basedOn w:val="a0"/>
    <w:link w:val="23"/>
    <w:rsid w:val="0065127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51270"/>
    <w:pPr>
      <w:widowControl w:val="0"/>
      <w:shd w:val="clear" w:color="auto" w:fill="FFFFFF"/>
      <w:spacing w:after="720" w:line="256" w:lineRule="exact"/>
      <w:jc w:val="both"/>
    </w:pPr>
    <w:rPr>
      <w:rFonts w:ascii="Segoe UI" w:eastAsia="Segoe UI" w:hAnsi="Segoe UI" w:cs="Segoe UI"/>
      <w:sz w:val="19"/>
      <w:szCs w:val="19"/>
    </w:rPr>
  </w:style>
  <w:style w:type="table" w:styleId="a7">
    <w:name w:val="Table Grid"/>
    <w:basedOn w:val="a1"/>
    <w:uiPriority w:val="59"/>
    <w:rsid w:val="00D44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5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3">
    <w:name w:val="Нет списка3"/>
    <w:next w:val="a2"/>
    <w:uiPriority w:val="99"/>
    <w:semiHidden/>
    <w:unhideWhenUsed/>
    <w:rsid w:val="002B583B"/>
  </w:style>
  <w:style w:type="paragraph" w:styleId="a8">
    <w:name w:val="header"/>
    <w:basedOn w:val="a"/>
    <w:link w:val="a9"/>
    <w:uiPriority w:val="99"/>
    <w:unhideWhenUsed/>
    <w:rsid w:val="002B583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B583B"/>
  </w:style>
  <w:style w:type="paragraph" w:styleId="aa">
    <w:name w:val="footer"/>
    <w:basedOn w:val="a"/>
    <w:link w:val="ab"/>
    <w:uiPriority w:val="99"/>
    <w:unhideWhenUsed/>
    <w:rsid w:val="002B583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B583B"/>
  </w:style>
  <w:style w:type="character" w:styleId="ac">
    <w:name w:val="Hyperlink"/>
    <w:rsid w:val="002B583B"/>
    <w:rPr>
      <w:color w:val="0000FF"/>
      <w:u w:val="single"/>
    </w:rPr>
  </w:style>
  <w:style w:type="paragraph" w:customStyle="1" w:styleId="Textbody">
    <w:name w:val="Text body"/>
    <w:basedOn w:val="a"/>
    <w:rsid w:val="002B583B"/>
    <w:pPr>
      <w:widowControl w:val="0"/>
      <w:suppressAutoHyphens/>
      <w:spacing w:after="120"/>
      <w:textAlignment w:val="baseline"/>
    </w:pPr>
    <w:rPr>
      <w:rFonts w:ascii="Times New Roman" w:eastAsia="Andale Sans UI" w:hAnsi="Times New Roman"/>
      <w:kern w:val="1"/>
      <w:lang w:val="de-DE" w:eastAsia="fa-IR" w:bidi="fa-IR"/>
    </w:rPr>
  </w:style>
  <w:style w:type="paragraph" w:styleId="ad">
    <w:name w:val="List Paragraph"/>
    <w:basedOn w:val="a"/>
    <w:uiPriority w:val="34"/>
    <w:qFormat/>
    <w:rsid w:val="002B583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42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58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2E"/>
    <w:rPr>
      <w:rFonts w:ascii="Tahoma" w:eastAsiaTheme="minorEastAsi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F7DC1"/>
  </w:style>
  <w:style w:type="paragraph" w:styleId="a5">
    <w:name w:val="Body Text"/>
    <w:aliases w:val="bt,Òàáë òåêñò"/>
    <w:basedOn w:val="a"/>
    <w:link w:val="10"/>
    <w:rsid w:val="008257D7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257D7"/>
    <w:rPr>
      <w:rFonts w:eastAsiaTheme="minorEastAsia" w:cs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link w:val="a5"/>
    <w:locked/>
    <w:rsid w:val="008257D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B176D"/>
  </w:style>
  <w:style w:type="character" w:customStyle="1" w:styleId="22">
    <w:name w:val="Основной текст (2)_"/>
    <w:basedOn w:val="a0"/>
    <w:link w:val="23"/>
    <w:rsid w:val="0065127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51270"/>
    <w:pPr>
      <w:widowControl w:val="0"/>
      <w:shd w:val="clear" w:color="auto" w:fill="FFFFFF"/>
      <w:spacing w:after="720" w:line="256" w:lineRule="exact"/>
      <w:jc w:val="both"/>
    </w:pPr>
    <w:rPr>
      <w:rFonts w:ascii="Segoe UI" w:eastAsia="Segoe UI" w:hAnsi="Segoe UI" w:cs="Segoe UI"/>
      <w:sz w:val="19"/>
      <w:szCs w:val="19"/>
    </w:rPr>
  </w:style>
  <w:style w:type="table" w:styleId="a7">
    <w:name w:val="Table Grid"/>
    <w:basedOn w:val="a1"/>
    <w:uiPriority w:val="59"/>
    <w:rsid w:val="00D44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5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3">
    <w:name w:val="Нет списка3"/>
    <w:next w:val="a2"/>
    <w:uiPriority w:val="99"/>
    <w:semiHidden/>
    <w:unhideWhenUsed/>
    <w:rsid w:val="002B583B"/>
  </w:style>
  <w:style w:type="paragraph" w:styleId="a8">
    <w:name w:val="header"/>
    <w:basedOn w:val="a"/>
    <w:link w:val="a9"/>
    <w:uiPriority w:val="99"/>
    <w:unhideWhenUsed/>
    <w:rsid w:val="002B583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B583B"/>
  </w:style>
  <w:style w:type="paragraph" w:styleId="aa">
    <w:name w:val="footer"/>
    <w:basedOn w:val="a"/>
    <w:link w:val="ab"/>
    <w:uiPriority w:val="99"/>
    <w:unhideWhenUsed/>
    <w:rsid w:val="002B583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B583B"/>
  </w:style>
  <w:style w:type="character" w:styleId="ac">
    <w:name w:val="Hyperlink"/>
    <w:rsid w:val="002B583B"/>
    <w:rPr>
      <w:color w:val="0000FF"/>
      <w:u w:val="single"/>
    </w:rPr>
  </w:style>
  <w:style w:type="paragraph" w:customStyle="1" w:styleId="Textbody">
    <w:name w:val="Text body"/>
    <w:basedOn w:val="a"/>
    <w:rsid w:val="002B583B"/>
    <w:pPr>
      <w:widowControl w:val="0"/>
      <w:suppressAutoHyphens/>
      <w:spacing w:after="120"/>
      <w:textAlignment w:val="baseline"/>
    </w:pPr>
    <w:rPr>
      <w:rFonts w:ascii="Times New Roman" w:eastAsia="Andale Sans UI" w:hAnsi="Times New Roman"/>
      <w:kern w:val="1"/>
      <w:lang w:val="de-DE" w:eastAsia="fa-IR" w:bidi="fa-IR"/>
    </w:rPr>
  </w:style>
  <w:style w:type="paragraph" w:styleId="ad">
    <w:name w:val="List Paragraph"/>
    <w:basedOn w:val="a"/>
    <w:uiPriority w:val="34"/>
    <w:qFormat/>
    <w:rsid w:val="002B583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otova67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CA90-C381-4CBE-BC0A-2B41FA74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2023-02-20T01:50:00Z</cp:lastPrinted>
  <dcterms:created xsi:type="dcterms:W3CDTF">2022-08-28T01:55:00Z</dcterms:created>
  <dcterms:modified xsi:type="dcterms:W3CDTF">2023-02-20T01:50:00Z</dcterms:modified>
</cp:coreProperties>
</file>