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9" w:rsidRPr="00740B89" w:rsidRDefault="00740B89" w:rsidP="00740B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0B8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FB85AA" wp14:editId="61438DE4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310DDE" w:rsidRDefault="00310DDE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0B89" w:rsidRDefault="00D905D2" w:rsidP="00740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>207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</w:t>
      </w:r>
      <w:r w:rsidR="00D83D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D83D87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Каратузского района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309" w:rsidRDefault="00C43309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ст.28 </w:t>
      </w:r>
      <w:hyperlink r:id="rId6" w:tgtFrame="_blank" w:history="1">
        <w:r w:rsidRPr="00C43309">
          <w:rPr>
            <w:rStyle w:val="10"/>
            <w:sz w:val="28"/>
            <w:szCs w:val="28"/>
          </w:rPr>
          <w:t>Ус</w:t>
        </w:r>
        <w:r>
          <w:rPr>
            <w:rStyle w:val="10"/>
            <w:sz w:val="28"/>
            <w:szCs w:val="28"/>
          </w:rPr>
          <w:t xml:space="preserve">тава Муниципального образования </w:t>
        </w:r>
        <w:r w:rsidRPr="00C43309">
          <w:rPr>
            <w:rStyle w:val="10"/>
            <w:sz w:val="28"/>
            <w:szCs w:val="28"/>
          </w:rPr>
          <w:t>«Каратузский район»</w:t>
        </w:r>
      </w:hyperlink>
      <w:r>
        <w:rPr>
          <w:sz w:val="28"/>
          <w:szCs w:val="28"/>
        </w:rPr>
        <w:t xml:space="preserve">, в целях приведения </w:t>
      </w:r>
      <w:r w:rsidRPr="00C43309">
        <w:rPr>
          <w:sz w:val="28"/>
          <w:szCs w:val="28"/>
        </w:rPr>
        <w:t>муниципальных правовых актов в соот</w:t>
      </w:r>
      <w:r>
        <w:rPr>
          <w:sz w:val="28"/>
          <w:szCs w:val="28"/>
        </w:rPr>
        <w:t xml:space="preserve">ветствии </w:t>
      </w:r>
      <w:r w:rsidRPr="00C43309">
        <w:rPr>
          <w:sz w:val="28"/>
          <w:szCs w:val="28"/>
        </w:rPr>
        <w:t>с требованиями</w:t>
      </w:r>
      <w:r>
        <w:rPr>
          <w:sz w:val="28"/>
          <w:szCs w:val="28"/>
        </w:rPr>
        <w:t xml:space="preserve"> действующего законодательства, </w:t>
      </w:r>
      <w:r w:rsidRPr="00C43309">
        <w:rPr>
          <w:sz w:val="28"/>
          <w:szCs w:val="28"/>
        </w:rPr>
        <w:t>ПОСТАНОВЛЯЮ:</w:t>
      </w:r>
    </w:p>
    <w:p w:rsidR="00DA635C" w:rsidRDefault="00DA635C" w:rsidP="00C433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54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</w:t>
      </w:r>
      <w:r w:rsidRPr="00DA635C">
        <w:rPr>
          <w:color w:val="000000"/>
          <w:sz w:val="28"/>
          <w:szCs w:val="28"/>
        </w:rPr>
        <w:t>утратившим</w:t>
      </w:r>
      <w:r w:rsidR="00D83D8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постановлени</w:t>
      </w:r>
      <w:r w:rsidR="00D83D8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Каратузского района</w:t>
      </w:r>
      <w:r>
        <w:rPr>
          <w:color w:val="000000"/>
          <w:sz w:val="28"/>
          <w:szCs w:val="28"/>
        </w:rPr>
        <w:t>:</w:t>
      </w:r>
    </w:p>
    <w:p w:rsidR="002226CA" w:rsidRDefault="00DA635C" w:rsidP="00C433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="002226CA">
        <w:rPr>
          <w:color w:val="000000"/>
          <w:sz w:val="28"/>
          <w:szCs w:val="28"/>
        </w:rPr>
        <w:t>30.08.2010</w:t>
      </w:r>
      <w:r>
        <w:rPr>
          <w:color w:val="000000"/>
          <w:sz w:val="28"/>
          <w:szCs w:val="28"/>
        </w:rPr>
        <w:t xml:space="preserve"> №</w:t>
      </w:r>
      <w:r w:rsidR="002226CA">
        <w:rPr>
          <w:color w:val="000000"/>
          <w:sz w:val="28"/>
          <w:szCs w:val="28"/>
        </w:rPr>
        <w:t xml:space="preserve"> 1103-п </w:t>
      </w:r>
      <w:r w:rsidR="00310DDE">
        <w:rPr>
          <w:color w:val="000000"/>
          <w:sz w:val="28"/>
          <w:szCs w:val="28"/>
        </w:rPr>
        <w:t>«О</w:t>
      </w:r>
      <w:r w:rsidR="002226CA">
        <w:rPr>
          <w:color w:val="000000"/>
          <w:sz w:val="28"/>
          <w:szCs w:val="28"/>
        </w:rPr>
        <w:t>б утверждении долгосрочной целевой программы «Развитие малого и среднего предпринимательства Каратузского района» на 2010-2014 годы</w:t>
      </w:r>
      <w:r w:rsidR="00310DDE">
        <w:rPr>
          <w:color w:val="000000"/>
          <w:sz w:val="28"/>
          <w:szCs w:val="28"/>
        </w:rPr>
        <w:t>»</w:t>
      </w:r>
      <w:r w:rsidR="002226CA">
        <w:rPr>
          <w:color w:val="000000"/>
          <w:sz w:val="28"/>
          <w:szCs w:val="28"/>
        </w:rPr>
        <w:t>;</w:t>
      </w:r>
    </w:p>
    <w:p w:rsidR="009254A1" w:rsidRDefault="000D5264" w:rsidP="00C433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08.04.2011 № 358-п </w:t>
      </w:r>
      <w:r w:rsidR="00310DDE">
        <w:rPr>
          <w:color w:val="000000"/>
          <w:sz w:val="28"/>
          <w:szCs w:val="28"/>
        </w:rPr>
        <w:t>«О</w:t>
      </w:r>
      <w:r w:rsidR="006423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внесении изменений в постановление от 30.08.2010 № 1103-п «Об утверждении долгосрочной целевой программы «Развитие малого и среднего предпринимательства</w:t>
      </w:r>
      <w:r w:rsidR="009254A1">
        <w:rPr>
          <w:color w:val="000000"/>
          <w:sz w:val="28"/>
          <w:szCs w:val="28"/>
        </w:rPr>
        <w:t xml:space="preserve"> Каратузского района» на 2010-2014 годы»;</w:t>
      </w:r>
    </w:p>
    <w:p w:rsidR="00BD0B5F" w:rsidRDefault="00BD0B5F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BD0B5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D0B5F">
        <w:rPr>
          <w:sz w:val="28"/>
          <w:szCs w:val="28"/>
        </w:rPr>
        <w:t>21.10.2011</w:t>
      </w:r>
      <w:r>
        <w:rPr>
          <w:sz w:val="28"/>
          <w:szCs w:val="28"/>
        </w:rPr>
        <w:t xml:space="preserve"> </w:t>
      </w:r>
      <w:r w:rsidRPr="00BD0B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D0B5F">
        <w:rPr>
          <w:sz w:val="28"/>
          <w:szCs w:val="28"/>
        </w:rPr>
        <w:t>1149-п</w:t>
      </w:r>
      <w:r>
        <w:rPr>
          <w:sz w:val="28"/>
          <w:szCs w:val="28"/>
        </w:rPr>
        <w:t xml:space="preserve"> </w:t>
      </w:r>
      <w:hyperlink r:id="rId7" w:history="1">
        <w:r w:rsidR="00310DDE">
          <w:rPr>
            <w:sz w:val="28"/>
            <w:szCs w:val="28"/>
          </w:rPr>
          <w:t>«О</w:t>
        </w:r>
        <w:r w:rsidRPr="00BD0B5F">
          <w:rPr>
            <w:sz w:val="28"/>
            <w:szCs w:val="28"/>
          </w:rPr>
          <w:t>б утверждении районной долгосрочной целевой программы «Обеспечение жильем молодых семей» на 2012 – 2015 годы</w:t>
        </w:r>
      </w:hyperlink>
      <w:r w:rsidR="00310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0B5F" w:rsidRDefault="00BD0B5F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01.02.2012 № 139-п «</w:t>
      </w:r>
      <w:hyperlink r:id="rId8" w:history="1">
        <w:r>
          <w:rPr>
            <w:sz w:val="28"/>
            <w:szCs w:val="28"/>
          </w:rPr>
          <w:t>О</w:t>
        </w:r>
        <w:r w:rsidRPr="00BD0B5F">
          <w:rPr>
            <w:sz w:val="28"/>
            <w:szCs w:val="28"/>
          </w:rPr>
          <w:t>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 в рамках реализации муниципальных программ</w:t>
        </w:r>
      </w:hyperlink>
      <w:r>
        <w:rPr>
          <w:sz w:val="28"/>
          <w:szCs w:val="28"/>
        </w:rPr>
        <w:t>»;</w:t>
      </w:r>
    </w:p>
    <w:p w:rsidR="009B5512" w:rsidRDefault="00BD0B5F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512">
        <w:rPr>
          <w:sz w:val="28"/>
          <w:szCs w:val="28"/>
        </w:rPr>
        <w:t>от 06.02.2012 № 167-п «</w:t>
      </w:r>
      <w:hyperlink r:id="rId9" w:history="1">
        <w:r w:rsidR="009B5512" w:rsidRPr="009B5512">
          <w:rPr>
            <w:sz w:val="28"/>
            <w:szCs w:val="28"/>
          </w:rPr>
          <w:t>Об утверждении административного регламента предоставления муниципальной услуги по оказанию консультационной и организационной поддержки субъектов малого и среднего предпринимательства в рамках реализации муниципальных программ</w:t>
        </w:r>
      </w:hyperlink>
      <w:r w:rsidR="009B5512">
        <w:rPr>
          <w:sz w:val="28"/>
          <w:szCs w:val="28"/>
        </w:rPr>
        <w:t>»;</w:t>
      </w:r>
    </w:p>
    <w:p w:rsidR="009B5512" w:rsidRDefault="009B5512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11.04.2012 № 466-п «</w:t>
      </w:r>
      <w:hyperlink r:id="rId10" w:history="1">
        <w:r w:rsidRPr="009B5512">
          <w:rPr>
            <w:sz w:val="28"/>
            <w:szCs w:val="28"/>
          </w:rPr>
          <w:t>Об утверждении Порядка разработки, утверждения и реализации ведомственных целевых программ</w:t>
        </w:r>
      </w:hyperlink>
      <w:r>
        <w:rPr>
          <w:sz w:val="28"/>
          <w:szCs w:val="28"/>
        </w:rPr>
        <w:t>»;</w:t>
      </w:r>
    </w:p>
    <w:p w:rsidR="009B5512" w:rsidRDefault="009B5512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10.10.2012 № 1273-п «</w:t>
      </w:r>
      <w:hyperlink r:id="rId11" w:history="1">
        <w:r w:rsidRPr="009B5512">
          <w:rPr>
            <w:sz w:val="28"/>
            <w:szCs w:val="28"/>
          </w:rPr>
          <w:t>Об организации и проведении общественных работ в 2013 году</w:t>
        </w:r>
      </w:hyperlink>
      <w:r>
        <w:rPr>
          <w:sz w:val="28"/>
          <w:szCs w:val="28"/>
        </w:rPr>
        <w:t>»;</w:t>
      </w:r>
    </w:p>
    <w:p w:rsidR="009B5512" w:rsidRDefault="009B5512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23.11.2012 № 1470-п «</w:t>
      </w:r>
      <w:hyperlink r:id="rId12" w:history="1">
        <w:r w:rsidRPr="009B5512">
          <w:rPr>
            <w:sz w:val="28"/>
            <w:szCs w:val="28"/>
          </w:rPr>
          <w:t>Об утверждении Порядка и условий предоставления субсидий субъектам малого и (или) среднего предпринимательства занимающихся лесопереработкой, переработкой сельскохозяйственной продукции, дикоросов, а также иными видами обрабатывающих производств, на возмещение затрат на приобретение специальной техники, перерабатывающего (обрабатывающего) оборудования, агрегатов и комплексов</w:t>
        </w:r>
      </w:hyperlink>
      <w:r>
        <w:rPr>
          <w:sz w:val="28"/>
          <w:szCs w:val="28"/>
        </w:rPr>
        <w:t>»;</w:t>
      </w:r>
    </w:p>
    <w:p w:rsidR="009B5512" w:rsidRDefault="009B5512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A66">
        <w:rPr>
          <w:sz w:val="28"/>
          <w:szCs w:val="28"/>
        </w:rPr>
        <w:t>от 23.11.2012 № 1468-п «</w:t>
      </w:r>
      <w:hyperlink r:id="rId13" w:history="1">
        <w:r w:rsidRPr="00576A66">
          <w:rPr>
            <w:sz w:val="28"/>
            <w:szCs w:val="28"/>
          </w:rPr>
          <w:t>Об утверждении Порядка и условий предоставления субсидий субъектам малого и (или) среднего предпринимательства на возмещение части процентных ставок по кредитам российских кредитных организаций и части лизинговых платежей, уплачиваемых лизингодателям субъектами малого и среднего предпринимательства</w:t>
        </w:r>
      </w:hyperlink>
      <w:r w:rsidR="00576A66">
        <w:rPr>
          <w:sz w:val="28"/>
          <w:szCs w:val="28"/>
        </w:rPr>
        <w:t>»;</w:t>
      </w:r>
    </w:p>
    <w:p w:rsidR="00576A66" w:rsidRDefault="00576A66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23.11.2012 №1466-п «</w:t>
      </w:r>
      <w:hyperlink r:id="rId14" w:history="1">
        <w:r w:rsidRPr="00576A66">
          <w:rPr>
            <w:sz w:val="28"/>
            <w:szCs w:val="28"/>
          </w:rPr>
          <w:t xml:space="preserve">Об утверждении Порядка предоставления субсидий субъектам малого и (или) среднего предпринимательства на компенсацию части затрат, связанных с технологическим присоединением </w:t>
        </w:r>
        <w:proofErr w:type="spellStart"/>
        <w:r w:rsidRPr="00576A66">
          <w:rPr>
            <w:sz w:val="28"/>
            <w:szCs w:val="28"/>
          </w:rPr>
          <w:t>энергопринимающих</w:t>
        </w:r>
        <w:proofErr w:type="spellEnd"/>
        <w:r w:rsidRPr="00576A66">
          <w:rPr>
            <w:sz w:val="28"/>
            <w:szCs w:val="28"/>
          </w:rPr>
          <w:t xml:space="preserve"> устройств (энергетических установок) к электрическим сетям сетевых организаций</w:t>
        </w:r>
      </w:hyperlink>
      <w:r>
        <w:rPr>
          <w:sz w:val="28"/>
          <w:szCs w:val="28"/>
        </w:rPr>
        <w:t>»;</w:t>
      </w:r>
    </w:p>
    <w:p w:rsidR="00576A66" w:rsidRDefault="00576A66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23.11.2012 № 1467-п «</w:t>
      </w:r>
      <w:hyperlink r:id="rId15" w:history="1">
        <w:r w:rsidRPr="00576A66">
          <w:rPr>
            <w:sz w:val="28"/>
            <w:szCs w:val="28"/>
          </w:rPr>
  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</w:t>
        </w:r>
      </w:hyperlink>
      <w:r w:rsidR="00310DDE">
        <w:rPr>
          <w:sz w:val="28"/>
          <w:szCs w:val="28"/>
        </w:rPr>
        <w:t>».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0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83D87">
        <w:rPr>
          <w:rFonts w:ascii="Times New Roman" w:hAnsi="Times New Roman" w:cs="Times New Roman"/>
          <w:sz w:val="28"/>
          <w:szCs w:val="28"/>
        </w:rPr>
        <w:t xml:space="preserve">начальника отдела по взаимодействию с территориями, организационной работе и кадрам </w:t>
      </w:r>
      <w:r w:rsidR="00310DDE">
        <w:rPr>
          <w:rFonts w:ascii="Times New Roman" w:hAnsi="Times New Roman" w:cs="Times New Roman"/>
          <w:sz w:val="28"/>
          <w:szCs w:val="28"/>
        </w:rPr>
        <w:t>А.Н. Коршунову.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3. </w:t>
      </w:r>
      <w:r w:rsidR="00576A66" w:rsidRPr="00CE08C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  <w:t>К.А. Тюнин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Default="00740B89" w:rsidP="00740B89"/>
    <w:p w:rsidR="00DA635C" w:rsidRDefault="00DA635C" w:rsidP="00740B89"/>
    <w:p w:rsidR="00324A84" w:rsidRDefault="009254A1" w:rsidP="009254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24A84" w:rsidRDefault="00324A84"/>
    <w:sectPr w:rsidR="0032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22"/>
    <w:rsid w:val="000D5264"/>
    <w:rsid w:val="002226CA"/>
    <w:rsid w:val="00310DDE"/>
    <w:rsid w:val="00324A84"/>
    <w:rsid w:val="00455574"/>
    <w:rsid w:val="00576A66"/>
    <w:rsid w:val="00642389"/>
    <w:rsid w:val="00740B89"/>
    <w:rsid w:val="00792022"/>
    <w:rsid w:val="0086714B"/>
    <w:rsid w:val="009254A1"/>
    <w:rsid w:val="009B5512"/>
    <w:rsid w:val="00BD0B5F"/>
    <w:rsid w:val="00C30A01"/>
    <w:rsid w:val="00C43309"/>
    <w:rsid w:val="00D83D87"/>
    <w:rsid w:val="00D905D2"/>
    <w:rsid w:val="00D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797cb07-3f19-4e68-b5f1-7733e5f35bd7" TargetMode="External"/><Relationship Id="rId13" Type="http://schemas.openxmlformats.org/officeDocument/2006/relationships/hyperlink" Target="about:blank?act=42514f9c-e4bd-4065-8b93-98f60f8daaeb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a789d369-ed9a-44af-8ea1-571c8bc42601" TargetMode="External"/><Relationship Id="rId12" Type="http://schemas.openxmlformats.org/officeDocument/2006/relationships/hyperlink" Target="about:blank?act=62248b4e-cd46-4da8-87f1-a78d11350c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9D5FA1-893D-4DA8-882C-B3503C2991CE" TargetMode="External"/><Relationship Id="rId11" Type="http://schemas.openxmlformats.org/officeDocument/2006/relationships/hyperlink" Target="about:blank?act=7e476919-3294-49d2-a358-b953117b71ab" TargetMode="External"/><Relationship Id="rId5" Type="http://schemas.openxmlformats.org/officeDocument/2006/relationships/image" Target="media/image1.png"/><Relationship Id="rId15" Type="http://schemas.openxmlformats.org/officeDocument/2006/relationships/hyperlink" Target="about:blank?act=1144d8ab-4e19-4ebf-9da1-13c980d2f097" TargetMode="External"/><Relationship Id="rId10" Type="http://schemas.openxmlformats.org/officeDocument/2006/relationships/hyperlink" Target="about:blank?act=93df7bc4-25cf-4bcf-984b-8bd6d62b72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1ac595bd-d27b-45a4-9052-5a560c3ad8ba" TargetMode="External"/><Relationship Id="rId14" Type="http://schemas.openxmlformats.org/officeDocument/2006/relationships/hyperlink" Target="about:blank?act=e2e81d6c-dc41-44d9-b19b-d6706a517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Орлова Ольга Владимировна</cp:lastModifiedBy>
  <cp:revision>6</cp:revision>
  <cp:lastPrinted>2024-03-11T07:05:00Z</cp:lastPrinted>
  <dcterms:created xsi:type="dcterms:W3CDTF">2024-03-06T04:01:00Z</dcterms:created>
  <dcterms:modified xsi:type="dcterms:W3CDTF">2024-03-11T07:06:00Z</dcterms:modified>
</cp:coreProperties>
</file>