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530942" w:rsidRPr="006B4799" w:rsidTr="00956D35">
        <w:tc>
          <w:tcPr>
            <w:tcW w:w="9356" w:type="dxa"/>
            <w:hideMark/>
          </w:tcPr>
          <w:p w:rsidR="00530942" w:rsidRPr="006B4799" w:rsidRDefault="00530942" w:rsidP="00956D35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6B4799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2B3D3B6A" wp14:editId="671D2E31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942" w:rsidRPr="006B4799" w:rsidTr="00956D35">
        <w:tc>
          <w:tcPr>
            <w:tcW w:w="9356" w:type="dxa"/>
          </w:tcPr>
          <w:p w:rsidR="00530942" w:rsidRDefault="00530942" w:rsidP="00956D35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6B47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                                   Контрольно-счетный орган Каратузского района</w:t>
            </w:r>
          </w:p>
          <w:p w:rsidR="00530942" w:rsidRPr="006B4799" w:rsidRDefault="00530942" w:rsidP="00956D35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</w:tbl>
    <w:p w:rsidR="00530942" w:rsidRPr="006038B7" w:rsidRDefault="00530942" w:rsidP="0053094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4799">
        <w:rPr>
          <w:rFonts w:ascii="Times New Roman" w:eastAsia="Calibri" w:hAnsi="Times New Roman" w:cs="Times New Roman"/>
          <w:sz w:val="24"/>
          <w:szCs w:val="24"/>
        </w:rPr>
        <w:t>с</w:t>
      </w:r>
      <w:r w:rsidRPr="003C2E55">
        <w:rPr>
          <w:rFonts w:ascii="Times New Roman" w:eastAsia="Calibri" w:hAnsi="Times New Roman" w:cs="Times New Roman"/>
          <w:sz w:val="24"/>
          <w:szCs w:val="24"/>
        </w:rPr>
        <w:t>.</w:t>
      </w:r>
      <w:r w:rsidRPr="006B4799">
        <w:rPr>
          <w:rFonts w:ascii="Times New Roman" w:eastAsia="Calibri" w:hAnsi="Times New Roman" w:cs="Times New Roman"/>
          <w:sz w:val="24"/>
          <w:szCs w:val="24"/>
        </w:rPr>
        <w:t>Каратузское</w:t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371E1">
        <w:rPr>
          <w:rFonts w:ascii="Times New Roman" w:eastAsia="Calibri" w:hAnsi="Times New Roman" w:cs="Times New Roman"/>
          <w:sz w:val="24"/>
          <w:szCs w:val="24"/>
        </w:rPr>
        <w:t>07.11</w:t>
      </w:r>
      <w:r w:rsidRPr="003C2E55">
        <w:rPr>
          <w:rFonts w:ascii="Times New Roman" w:eastAsia="Calibri" w:hAnsi="Times New Roman" w:cs="Times New Roman"/>
          <w:sz w:val="24"/>
          <w:szCs w:val="24"/>
        </w:rPr>
        <w:t>.202</w:t>
      </w:r>
      <w:r w:rsidR="005371E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30942" w:rsidRDefault="00530942" w:rsidP="003253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3B3" w:rsidRPr="00530942" w:rsidRDefault="00DC53B3" w:rsidP="0032535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94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C53B3" w:rsidRPr="00530942" w:rsidRDefault="00DC53B3" w:rsidP="0032535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942">
        <w:rPr>
          <w:rFonts w:ascii="Times New Roman" w:hAnsi="Times New Roman" w:cs="Times New Roman"/>
          <w:b/>
          <w:sz w:val="24"/>
          <w:szCs w:val="24"/>
        </w:rPr>
        <w:t xml:space="preserve">по результатам финансово-экономической экспертизы проекта постановления администрации Каратузского района «О внесении изменений в постановление администрации Каратузского района от 28.10.2013 № 1011-п «Об утверждении муниципальной программы </w:t>
      </w:r>
      <w:r w:rsidR="00C074E2">
        <w:rPr>
          <w:rFonts w:ascii="Times New Roman" w:hAnsi="Times New Roman" w:cs="Times New Roman"/>
          <w:b/>
          <w:sz w:val="24"/>
          <w:szCs w:val="24"/>
        </w:rPr>
        <w:t>«</w:t>
      </w:r>
      <w:r w:rsidRPr="00530942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финансами»</w:t>
      </w:r>
      <w:r w:rsidR="00C074E2">
        <w:rPr>
          <w:rFonts w:ascii="Times New Roman" w:hAnsi="Times New Roman" w:cs="Times New Roman"/>
          <w:b/>
          <w:sz w:val="24"/>
          <w:szCs w:val="24"/>
        </w:rPr>
        <w:t>»</w:t>
      </w:r>
      <w:r w:rsidR="007C0E62" w:rsidRPr="00530942">
        <w:rPr>
          <w:rFonts w:ascii="Times New Roman" w:hAnsi="Times New Roman" w:cs="Times New Roman"/>
          <w:b/>
          <w:sz w:val="24"/>
          <w:szCs w:val="24"/>
        </w:rPr>
        <w:t>.</w:t>
      </w:r>
    </w:p>
    <w:p w:rsidR="00DC53B3" w:rsidRDefault="00DC53B3" w:rsidP="003253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0942">
        <w:rPr>
          <w:rFonts w:ascii="Times New Roman" w:hAnsi="Times New Roman" w:cs="Times New Roman"/>
          <w:sz w:val="24"/>
          <w:szCs w:val="24"/>
        </w:rPr>
        <w:t>(проект постановления администрации Каратузского района внесен  финансовым управлением администрации К</w:t>
      </w:r>
      <w:r w:rsidR="00E047AD" w:rsidRPr="00530942">
        <w:rPr>
          <w:rFonts w:ascii="Times New Roman" w:hAnsi="Times New Roman" w:cs="Times New Roman"/>
          <w:sz w:val="24"/>
          <w:szCs w:val="24"/>
        </w:rPr>
        <w:t xml:space="preserve">аратузского района </w:t>
      </w:r>
      <w:r w:rsidR="00444832">
        <w:rPr>
          <w:rFonts w:ascii="Times New Roman" w:hAnsi="Times New Roman" w:cs="Times New Roman"/>
          <w:sz w:val="24"/>
          <w:szCs w:val="24"/>
        </w:rPr>
        <w:t xml:space="preserve">сопроводительным </w:t>
      </w:r>
      <w:r w:rsidR="00E047AD" w:rsidRPr="00530942">
        <w:rPr>
          <w:rFonts w:ascii="Times New Roman" w:hAnsi="Times New Roman" w:cs="Times New Roman"/>
          <w:sz w:val="24"/>
          <w:szCs w:val="24"/>
        </w:rPr>
        <w:t xml:space="preserve">письмом от  </w:t>
      </w:r>
      <w:r w:rsidR="00AB2C6A">
        <w:rPr>
          <w:rFonts w:ascii="Times New Roman" w:hAnsi="Times New Roman" w:cs="Times New Roman"/>
          <w:sz w:val="24"/>
          <w:szCs w:val="24"/>
        </w:rPr>
        <w:t>31.10</w:t>
      </w:r>
      <w:r w:rsidRPr="00530942">
        <w:rPr>
          <w:rFonts w:ascii="Times New Roman" w:hAnsi="Times New Roman" w:cs="Times New Roman"/>
          <w:sz w:val="24"/>
          <w:szCs w:val="24"/>
        </w:rPr>
        <w:t>.20</w:t>
      </w:r>
      <w:r w:rsidR="00E047AD" w:rsidRPr="00530942">
        <w:rPr>
          <w:rFonts w:ascii="Times New Roman" w:hAnsi="Times New Roman" w:cs="Times New Roman"/>
          <w:sz w:val="24"/>
          <w:szCs w:val="24"/>
        </w:rPr>
        <w:t>2</w:t>
      </w:r>
      <w:r w:rsidR="005762D2">
        <w:rPr>
          <w:rFonts w:ascii="Times New Roman" w:hAnsi="Times New Roman" w:cs="Times New Roman"/>
          <w:sz w:val="24"/>
          <w:szCs w:val="24"/>
        </w:rPr>
        <w:t>3</w:t>
      </w:r>
      <w:r w:rsidRPr="00530942">
        <w:rPr>
          <w:rFonts w:ascii="Times New Roman" w:hAnsi="Times New Roman" w:cs="Times New Roman"/>
          <w:sz w:val="24"/>
          <w:szCs w:val="24"/>
        </w:rPr>
        <w:t xml:space="preserve"> </w:t>
      </w:r>
      <w:r w:rsidR="00E047AD" w:rsidRPr="00530942">
        <w:rPr>
          <w:rFonts w:ascii="Times New Roman" w:hAnsi="Times New Roman" w:cs="Times New Roman"/>
          <w:sz w:val="24"/>
          <w:szCs w:val="24"/>
        </w:rPr>
        <w:t>б/</w:t>
      </w:r>
      <w:r w:rsidRPr="00530942">
        <w:rPr>
          <w:rFonts w:ascii="Times New Roman" w:hAnsi="Times New Roman" w:cs="Times New Roman"/>
          <w:sz w:val="24"/>
          <w:szCs w:val="24"/>
        </w:rPr>
        <w:t>№</w:t>
      </w:r>
      <w:r w:rsidR="00E047AD" w:rsidRPr="00530942">
        <w:rPr>
          <w:rFonts w:ascii="Times New Roman" w:hAnsi="Times New Roman" w:cs="Times New Roman"/>
          <w:sz w:val="24"/>
          <w:szCs w:val="24"/>
        </w:rPr>
        <w:t>)</w:t>
      </w:r>
    </w:p>
    <w:p w:rsidR="00BA2840" w:rsidRPr="00530942" w:rsidRDefault="00BA2840" w:rsidP="0032535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67D15" w:rsidRPr="00AB2C6A" w:rsidRDefault="00767D15" w:rsidP="00767D15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D15">
        <w:rPr>
          <w:rFonts w:ascii="Times New Roman" w:hAnsi="Times New Roman" w:cs="Times New Roman"/>
          <w:sz w:val="24"/>
          <w:szCs w:val="24"/>
        </w:rPr>
        <w:t xml:space="preserve">В соответствии со статьей 8 Положения о Контрольно- счетном органе Каратузского района, утвержденного решением Каратузского районного Совета депутатов от 14.12.2021 № Р-96 </w:t>
      </w:r>
      <w:r w:rsidRPr="00767D15">
        <w:rPr>
          <w:rFonts w:ascii="Times New Roman" w:eastAsia="Calibri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Каратузского района «О внесении изменений в постановление администрации Каратузского района от </w:t>
      </w:r>
      <w:r>
        <w:rPr>
          <w:rFonts w:ascii="Times New Roman" w:eastAsia="Calibri" w:hAnsi="Times New Roman" w:cs="Times New Roman"/>
          <w:sz w:val="24"/>
          <w:szCs w:val="24"/>
        </w:rPr>
        <w:t>28.10</w:t>
      </w:r>
      <w:r w:rsidRPr="00767D15">
        <w:rPr>
          <w:rFonts w:ascii="Times New Roman" w:eastAsia="Calibri" w:hAnsi="Times New Roman" w:cs="Times New Roman"/>
          <w:sz w:val="24"/>
          <w:szCs w:val="24"/>
        </w:rPr>
        <w:t>.2013 № 1</w:t>
      </w:r>
      <w:r>
        <w:rPr>
          <w:rFonts w:ascii="Times New Roman" w:eastAsia="Calibri" w:hAnsi="Times New Roman" w:cs="Times New Roman"/>
          <w:sz w:val="24"/>
          <w:szCs w:val="24"/>
        </w:rPr>
        <w:t>011</w:t>
      </w:r>
      <w:r w:rsidRPr="00767D15">
        <w:rPr>
          <w:rFonts w:ascii="Times New Roman" w:eastAsia="Calibri" w:hAnsi="Times New Roman" w:cs="Times New Roman"/>
          <w:sz w:val="24"/>
          <w:szCs w:val="24"/>
        </w:rPr>
        <w:t>-п «Об утверждении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Управление муниципальными финансами</w:t>
      </w:r>
      <w:r w:rsidRPr="00767D15">
        <w:rPr>
          <w:rFonts w:ascii="Times New Roman" w:eastAsia="Calibri" w:hAnsi="Times New Roman" w:cs="Times New Roman"/>
          <w:sz w:val="24"/>
          <w:szCs w:val="24"/>
        </w:rPr>
        <w:t>»</w:t>
      </w:r>
      <w:r w:rsidR="00C074E2">
        <w:rPr>
          <w:rFonts w:ascii="Times New Roman" w:eastAsia="Calibri" w:hAnsi="Times New Roman" w:cs="Times New Roman"/>
          <w:sz w:val="24"/>
          <w:szCs w:val="24"/>
        </w:rPr>
        <w:t>»</w:t>
      </w:r>
      <w:r w:rsidRPr="00767D15">
        <w:rPr>
          <w:rFonts w:ascii="Times New Roman" w:eastAsia="Calibri" w:hAnsi="Times New Roman" w:cs="Times New Roman"/>
          <w:sz w:val="24"/>
          <w:szCs w:val="24"/>
        </w:rPr>
        <w:t xml:space="preserve">  (далее </w:t>
      </w:r>
      <w:r w:rsidRPr="00AB2C6A">
        <w:rPr>
          <w:rFonts w:ascii="Times New Roman" w:eastAsia="Calibri" w:hAnsi="Times New Roman" w:cs="Times New Roman"/>
          <w:sz w:val="24"/>
          <w:szCs w:val="24"/>
        </w:rPr>
        <w:t>–муниципальная программа, программа), по результатам, которой установлено следующее.</w:t>
      </w:r>
    </w:p>
    <w:p w:rsidR="00DC53B3" w:rsidRPr="00AB2C6A" w:rsidRDefault="004A6A5A" w:rsidP="0032535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C6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206AF" w:rsidRPr="00AB2C6A">
        <w:rPr>
          <w:rFonts w:ascii="Times New Roman" w:hAnsi="Times New Roman" w:cs="Times New Roman"/>
          <w:b/>
          <w:sz w:val="24"/>
          <w:szCs w:val="24"/>
        </w:rPr>
        <w:t xml:space="preserve">I. Анализ соответствия целей и задач </w:t>
      </w:r>
      <w:r w:rsidR="00DC53B3" w:rsidRPr="00AB2C6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206AF" w:rsidRPr="00AB2C6A">
        <w:rPr>
          <w:rFonts w:ascii="Times New Roman" w:hAnsi="Times New Roman" w:cs="Times New Roman"/>
          <w:b/>
          <w:sz w:val="24"/>
          <w:szCs w:val="24"/>
        </w:rPr>
        <w:t xml:space="preserve"> программы основным направлениям государственной политики Российской Федерации</w:t>
      </w:r>
      <w:r w:rsidR="00DC53B3" w:rsidRPr="00AB2C6A">
        <w:rPr>
          <w:rFonts w:ascii="Times New Roman" w:hAnsi="Times New Roman" w:cs="Times New Roman"/>
          <w:b/>
          <w:sz w:val="24"/>
          <w:szCs w:val="24"/>
        </w:rPr>
        <w:t xml:space="preserve"> и Красноярского края </w:t>
      </w:r>
      <w:r w:rsidR="00C206AF" w:rsidRPr="00AB2C6A">
        <w:rPr>
          <w:rFonts w:ascii="Times New Roman" w:hAnsi="Times New Roman" w:cs="Times New Roman"/>
          <w:b/>
          <w:sz w:val="24"/>
          <w:szCs w:val="24"/>
        </w:rPr>
        <w:t xml:space="preserve">в соответствующей сфере </w:t>
      </w:r>
    </w:p>
    <w:p w:rsidR="004A6A5A" w:rsidRPr="00AB2C6A" w:rsidRDefault="00C206AF" w:rsidP="006E4E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6A">
        <w:rPr>
          <w:rFonts w:ascii="Times New Roman" w:hAnsi="Times New Roman" w:cs="Times New Roman"/>
          <w:sz w:val="24"/>
          <w:szCs w:val="24"/>
        </w:rPr>
        <w:t xml:space="preserve">1.1. Приоритеты государственной политики Российской Федерации </w:t>
      </w:r>
      <w:r w:rsidR="003C079D" w:rsidRPr="00AB2C6A">
        <w:rPr>
          <w:rFonts w:ascii="Times New Roman" w:hAnsi="Times New Roman" w:cs="Times New Roman"/>
          <w:sz w:val="24"/>
          <w:szCs w:val="24"/>
        </w:rPr>
        <w:t xml:space="preserve">и края </w:t>
      </w:r>
      <w:r w:rsidRPr="00AB2C6A">
        <w:rPr>
          <w:rFonts w:ascii="Times New Roman" w:hAnsi="Times New Roman" w:cs="Times New Roman"/>
          <w:sz w:val="24"/>
          <w:szCs w:val="24"/>
        </w:rPr>
        <w:t xml:space="preserve">в сфере управления финансами обозначены в следующих нормативных правовых актах: </w:t>
      </w:r>
    </w:p>
    <w:p w:rsidR="004A6A5A" w:rsidRPr="00AB2C6A" w:rsidRDefault="004A6A5A" w:rsidP="006E4E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6A">
        <w:rPr>
          <w:rFonts w:ascii="Times New Roman" w:hAnsi="Times New Roman" w:cs="Times New Roman"/>
          <w:sz w:val="24"/>
          <w:szCs w:val="24"/>
        </w:rPr>
        <w:t xml:space="preserve"> </w:t>
      </w:r>
      <w:r w:rsidR="00C206AF" w:rsidRPr="00AB2C6A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«Управление государственными финансами и регулирование финансовых рынков», утвержденная постановлением Правительства Российско</w:t>
      </w:r>
      <w:r w:rsidR="003C079D" w:rsidRPr="00AB2C6A">
        <w:rPr>
          <w:rFonts w:ascii="Times New Roman" w:hAnsi="Times New Roman" w:cs="Times New Roman"/>
          <w:sz w:val="24"/>
          <w:szCs w:val="24"/>
        </w:rPr>
        <w:t>й Федерации от 15.04.2014 № 320;</w:t>
      </w:r>
      <w:r w:rsidR="00C206AF" w:rsidRPr="00AB2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79D" w:rsidRPr="00AB2C6A" w:rsidRDefault="003C079D" w:rsidP="006E4E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6A">
        <w:rPr>
          <w:rFonts w:ascii="Times New Roman" w:hAnsi="Times New Roman" w:cs="Times New Roman"/>
          <w:sz w:val="24"/>
          <w:szCs w:val="24"/>
        </w:rPr>
        <w:t xml:space="preserve">государственная программа Красноярского края «Управление государственными финансами», утвержденная </w:t>
      </w:r>
      <w:r w:rsidR="00503CDE" w:rsidRPr="00AB2C6A">
        <w:rPr>
          <w:rFonts w:ascii="Times New Roman" w:hAnsi="Times New Roman" w:cs="Times New Roman"/>
          <w:sz w:val="24"/>
          <w:szCs w:val="24"/>
        </w:rPr>
        <w:t>постановление</w:t>
      </w:r>
      <w:r w:rsidRPr="00AB2C6A">
        <w:rPr>
          <w:rFonts w:ascii="Times New Roman" w:hAnsi="Times New Roman" w:cs="Times New Roman"/>
          <w:sz w:val="24"/>
          <w:szCs w:val="24"/>
        </w:rPr>
        <w:t xml:space="preserve">м </w:t>
      </w:r>
      <w:r w:rsidR="00503CDE" w:rsidRPr="00AB2C6A">
        <w:rPr>
          <w:rFonts w:ascii="Times New Roman" w:hAnsi="Times New Roman" w:cs="Times New Roman"/>
          <w:sz w:val="24"/>
          <w:szCs w:val="24"/>
        </w:rPr>
        <w:t>Правительства</w:t>
      </w:r>
      <w:r w:rsidRPr="00AB2C6A">
        <w:rPr>
          <w:rFonts w:ascii="Times New Roman" w:hAnsi="Times New Roman" w:cs="Times New Roman"/>
          <w:sz w:val="24"/>
          <w:szCs w:val="24"/>
        </w:rPr>
        <w:t xml:space="preserve"> </w:t>
      </w:r>
      <w:r w:rsidR="00503CDE" w:rsidRPr="00AB2C6A">
        <w:rPr>
          <w:rFonts w:ascii="Times New Roman" w:hAnsi="Times New Roman" w:cs="Times New Roman"/>
          <w:sz w:val="24"/>
          <w:szCs w:val="24"/>
        </w:rPr>
        <w:t>Красноярского края от 30.09.2013 № 501-п</w:t>
      </w:r>
      <w:r w:rsidR="00494E37" w:rsidRPr="00AB2C6A">
        <w:rPr>
          <w:rFonts w:ascii="Times New Roman" w:hAnsi="Times New Roman" w:cs="Times New Roman"/>
          <w:sz w:val="24"/>
          <w:szCs w:val="24"/>
        </w:rPr>
        <w:t xml:space="preserve"> (далее-государственная программа)</w:t>
      </w:r>
      <w:r w:rsidRPr="00AB2C6A">
        <w:rPr>
          <w:rFonts w:ascii="Times New Roman" w:hAnsi="Times New Roman" w:cs="Times New Roman"/>
          <w:sz w:val="24"/>
          <w:szCs w:val="24"/>
        </w:rPr>
        <w:t>.</w:t>
      </w:r>
      <w:r w:rsidR="00503CDE" w:rsidRPr="00AB2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8E0" w:rsidRPr="00AB2C6A" w:rsidRDefault="000E58E0" w:rsidP="00494E3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6A">
        <w:rPr>
          <w:rFonts w:ascii="Times New Roman" w:hAnsi="Times New Roman" w:cs="Times New Roman"/>
          <w:sz w:val="24"/>
          <w:szCs w:val="24"/>
        </w:rPr>
        <w:t>Приоритеты государственной политики Красноярского края в сфере управления финансами нашли частичное отражени</w:t>
      </w:r>
      <w:r w:rsidR="00337F71" w:rsidRPr="00AB2C6A">
        <w:rPr>
          <w:rFonts w:ascii="Times New Roman" w:hAnsi="Times New Roman" w:cs="Times New Roman"/>
          <w:sz w:val="24"/>
          <w:szCs w:val="24"/>
        </w:rPr>
        <w:t>е в муниципальной программе.</w:t>
      </w:r>
    </w:p>
    <w:p w:rsidR="000E58E0" w:rsidRPr="00AB2C6A" w:rsidRDefault="000E58E0" w:rsidP="00F413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6A">
        <w:rPr>
          <w:rFonts w:ascii="Times New Roman" w:hAnsi="Times New Roman" w:cs="Times New Roman"/>
          <w:sz w:val="24"/>
          <w:szCs w:val="24"/>
        </w:rPr>
        <w:t xml:space="preserve">1.2.Муниципальная  программа предусматривает решение следующих основных задач в сфере управления финансами района, заявленных на уровне края и Российской Федерации: обеспечение </w:t>
      </w:r>
      <w:r w:rsidR="00344E4F" w:rsidRPr="00AB2C6A">
        <w:rPr>
          <w:rFonts w:ascii="Times New Roman" w:hAnsi="Times New Roman" w:cs="Times New Roman"/>
          <w:sz w:val="24"/>
          <w:szCs w:val="24"/>
        </w:rPr>
        <w:t xml:space="preserve">долгосрочной </w:t>
      </w:r>
      <w:r w:rsidRPr="00AB2C6A">
        <w:rPr>
          <w:rFonts w:ascii="Times New Roman" w:hAnsi="Times New Roman" w:cs="Times New Roman"/>
          <w:sz w:val="24"/>
          <w:szCs w:val="24"/>
        </w:rPr>
        <w:t xml:space="preserve">сбалансированности бюджета; </w:t>
      </w:r>
      <w:r w:rsidR="00494E37" w:rsidRPr="00AB2C6A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</w:t>
      </w:r>
      <w:r w:rsidRPr="00AB2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8E0" w:rsidRPr="00AB2C6A" w:rsidRDefault="004A6A5A" w:rsidP="000E58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C6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E58E0" w:rsidRPr="00AB2C6A">
        <w:rPr>
          <w:rFonts w:ascii="Times New Roman" w:hAnsi="Times New Roman" w:cs="Times New Roman"/>
          <w:b/>
          <w:sz w:val="24"/>
          <w:szCs w:val="24"/>
        </w:rPr>
        <w:t>II. Анализ соответствия целей и задач муниципальной программы приоритетам социально-экономического развития Каратузского района в соответствующей сфере.</w:t>
      </w:r>
    </w:p>
    <w:p w:rsidR="009C622E" w:rsidRPr="00AB2C6A" w:rsidRDefault="00494E37" w:rsidP="00B8721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C6A">
        <w:rPr>
          <w:rFonts w:ascii="Times New Roman" w:hAnsi="Times New Roman" w:cs="Times New Roman"/>
          <w:sz w:val="24"/>
          <w:szCs w:val="24"/>
        </w:rPr>
        <w:t xml:space="preserve">2.1.Цели, задачи и приоритеты социально-экономического развития отраженные в муниципальной программе соответствуют приоритетам социально-экономического развития Каратузского района, отраженным </w:t>
      </w:r>
      <w:r w:rsidR="00247994" w:rsidRPr="00AB2C6A">
        <w:rPr>
          <w:rFonts w:ascii="Times New Roman" w:hAnsi="Times New Roman" w:cs="Times New Roman"/>
          <w:sz w:val="24"/>
          <w:szCs w:val="24"/>
        </w:rPr>
        <w:t>в Стратегии социально-экономического развития Каратузского района до 2030 года, утвержденной решением Каратузского районного Совета депутатов от 19.02.2019 № 24-197 (далее-Стратегия)</w:t>
      </w:r>
      <w:r w:rsidR="009C622E" w:rsidRPr="00AB2C6A">
        <w:rPr>
          <w:rFonts w:ascii="Times New Roman" w:hAnsi="Times New Roman" w:cs="Times New Roman"/>
          <w:sz w:val="24"/>
          <w:szCs w:val="24"/>
        </w:rPr>
        <w:t xml:space="preserve">, это решение задачи по </w:t>
      </w:r>
      <w:r w:rsidR="009C622E" w:rsidRPr="00A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системы управления муниципальными финансами, через реализацию муниципальных программ.</w:t>
      </w:r>
    </w:p>
    <w:p w:rsidR="000E58E0" w:rsidRPr="00AB2C6A" w:rsidRDefault="00B9750B" w:rsidP="000E58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C6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E58E0" w:rsidRPr="00AB2C6A">
        <w:rPr>
          <w:rFonts w:ascii="Times New Roman" w:hAnsi="Times New Roman" w:cs="Times New Roman"/>
          <w:b/>
          <w:sz w:val="24"/>
          <w:szCs w:val="24"/>
        </w:rPr>
        <w:t>III. Анализ структуры и содержания муниципальной программы.</w:t>
      </w:r>
    </w:p>
    <w:p w:rsidR="000E58E0" w:rsidRPr="00325481" w:rsidRDefault="009C622E" w:rsidP="009C62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481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0E58E0" w:rsidRPr="00325481">
        <w:rPr>
          <w:rFonts w:ascii="Times New Roman" w:hAnsi="Times New Roman" w:cs="Times New Roman"/>
          <w:sz w:val="24"/>
          <w:szCs w:val="24"/>
        </w:rPr>
        <w:t xml:space="preserve">Структура, цели и задачи муниципальной программы </w:t>
      </w:r>
      <w:r w:rsidR="00846E09" w:rsidRPr="00325481">
        <w:rPr>
          <w:rFonts w:ascii="Times New Roman" w:hAnsi="Times New Roman" w:cs="Times New Roman"/>
          <w:sz w:val="24"/>
          <w:szCs w:val="24"/>
        </w:rPr>
        <w:t xml:space="preserve"> </w:t>
      </w:r>
      <w:r w:rsidR="00B9750B" w:rsidRPr="00325481">
        <w:rPr>
          <w:rFonts w:ascii="Times New Roman" w:hAnsi="Times New Roman" w:cs="Times New Roman"/>
          <w:sz w:val="24"/>
          <w:szCs w:val="24"/>
        </w:rPr>
        <w:t xml:space="preserve">не </w:t>
      </w:r>
      <w:r w:rsidR="00846E09" w:rsidRPr="00325481">
        <w:rPr>
          <w:rFonts w:ascii="Times New Roman" w:hAnsi="Times New Roman" w:cs="Times New Roman"/>
          <w:sz w:val="24"/>
          <w:szCs w:val="24"/>
        </w:rPr>
        <w:t>изменены</w:t>
      </w:r>
      <w:r w:rsidR="000E58E0" w:rsidRPr="00325481">
        <w:rPr>
          <w:rFonts w:ascii="Times New Roman" w:hAnsi="Times New Roman" w:cs="Times New Roman"/>
          <w:sz w:val="24"/>
          <w:szCs w:val="24"/>
        </w:rPr>
        <w:t>.</w:t>
      </w:r>
    </w:p>
    <w:p w:rsidR="00907E5B" w:rsidRPr="00325481" w:rsidRDefault="00907E5B" w:rsidP="00907E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481">
        <w:rPr>
          <w:rFonts w:ascii="Times New Roman" w:hAnsi="Times New Roman" w:cs="Times New Roman"/>
          <w:sz w:val="24"/>
          <w:szCs w:val="24"/>
        </w:rPr>
        <w:t>Муниципальная программа состоит из трех подпрограмм:</w:t>
      </w:r>
    </w:p>
    <w:p w:rsidR="00907E5B" w:rsidRPr="00325481" w:rsidRDefault="00907E5B" w:rsidP="00907E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481">
        <w:rPr>
          <w:rFonts w:ascii="Times New Roman" w:hAnsi="Times New Roman" w:cs="Times New Roman"/>
          <w:sz w:val="24"/>
          <w:szCs w:val="24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Каратузского района» (далее-Подпрограмма № 1);</w:t>
      </w:r>
    </w:p>
    <w:p w:rsidR="00907E5B" w:rsidRPr="00325481" w:rsidRDefault="00907E5B" w:rsidP="00907E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481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 и прочие мероприятия» (далее-Подпрограмма № 2);</w:t>
      </w:r>
    </w:p>
    <w:p w:rsidR="00907E5B" w:rsidRPr="00325481" w:rsidRDefault="00907E5B" w:rsidP="00907E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481">
        <w:rPr>
          <w:rFonts w:ascii="Times New Roman" w:hAnsi="Times New Roman" w:cs="Times New Roman"/>
          <w:sz w:val="24"/>
          <w:szCs w:val="24"/>
        </w:rPr>
        <w:t>«Обеспечение качественного бухгалтерского, бюджетного и налогового учета в муниципальных учреждениях Каратузского района» (далее-Подпрограмма № 3).</w:t>
      </w:r>
    </w:p>
    <w:p w:rsidR="000E58E0" w:rsidRPr="00325481" w:rsidRDefault="009C622E" w:rsidP="00B975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5481">
        <w:rPr>
          <w:rFonts w:ascii="Times New Roman" w:hAnsi="Times New Roman" w:cs="Times New Roman"/>
          <w:sz w:val="24"/>
          <w:szCs w:val="24"/>
        </w:rPr>
        <w:tab/>
      </w:r>
      <w:r w:rsidR="000E58E0" w:rsidRPr="00325481">
        <w:rPr>
          <w:rFonts w:ascii="Times New Roman" w:hAnsi="Times New Roman" w:cs="Times New Roman"/>
          <w:sz w:val="24"/>
          <w:szCs w:val="24"/>
        </w:rPr>
        <w:t>3.</w:t>
      </w:r>
      <w:r w:rsidRPr="00325481">
        <w:rPr>
          <w:rFonts w:ascii="Times New Roman" w:hAnsi="Times New Roman" w:cs="Times New Roman"/>
          <w:sz w:val="24"/>
          <w:szCs w:val="24"/>
        </w:rPr>
        <w:t>2</w:t>
      </w:r>
      <w:r w:rsidR="000E58E0" w:rsidRPr="00325481">
        <w:rPr>
          <w:rFonts w:ascii="Times New Roman" w:hAnsi="Times New Roman" w:cs="Times New Roman"/>
          <w:sz w:val="24"/>
          <w:szCs w:val="24"/>
        </w:rPr>
        <w:t>.</w:t>
      </w:r>
      <w:r w:rsidR="00907E5B" w:rsidRPr="00325481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обеспечение долгосрочной сбалансированности и устойчивости бюджетной системы Каратузского района, повышение качества и прозрачности управления муниципальными финансами, а также создание эффективной организации бухгалтерского, бюджетного и налогового учета в муниципальных учреждениях</w:t>
      </w:r>
      <w:r w:rsidR="000E58E0" w:rsidRPr="003254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8E0" w:rsidRPr="00325481" w:rsidRDefault="000E58E0" w:rsidP="00907E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481">
        <w:rPr>
          <w:rFonts w:ascii="Times New Roman" w:hAnsi="Times New Roman" w:cs="Times New Roman"/>
          <w:sz w:val="24"/>
          <w:szCs w:val="24"/>
        </w:rPr>
        <w:t>Реализация муниципальной программы направлена на достижение следующих задач:</w:t>
      </w:r>
      <w:r w:rsidR="00907E5B" w:rsidRPr="00325481">
        <w:rPr>
          <w:rFonts w:ascii="Times New Roman" w:hAnsi="Times New Roman" w:cs="Times New Roman"/>
          <w:sz w:val="24"/>
          <w:szCs w:val="24"/>
        </w:rPr>
        <w:t xml:space="preserve"> обеспечение равных условий для устойчивости бюджетов муниципальных образований Каратузского района, обеспечение сбалансированности местных бюджетов;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бюджета;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</w:r>
      <w:r w:rsidRPr="00325481">
        <w:rPr>
          <w:rFonts w:ascii="Times New Roman" w:hAnsi="Times New Roman" w:cs="Times New Roman"/>
          <w:sz w:val="24"/>
          <w:szCs w:val="24"/>
        </w:rPr>
        <w:t>.</w:t>
      </w:r>
    </w:p>
    <w:p w:rsidR="008C24E9" w:rsidRPr="00BD3E04" w:rsidRDefault="008C24E9" w:rsidP="008C24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E04">
        <w:rPr>
          <w:rFonts w:ascii="Times New Roman" w:hAnsi="Times New Roman" w:cs="Times New Roman"/>
          <w:sz w:val="24"/>
          <w:szCs w:val="24"/>
        </w:rPr>
        <w:t>3.3. Изменено значение 3 целевых показателей:</w:t>
      </w:r>
    </w:p>
    <w:p w:rsidR="008C24E9" w:rsidRDefault="008C24E9" w:rsidP="008C24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2-х целевых показателей изменено в сторону уменьшения: «</w:t>
      </w:r>
      <w:r w:rsidRPr="008C24E9">
        <w:rPr>
          <w:rFonts w:ascii="Times New Roman" w:hAnsi="Times New Roman" w:cs="Times New Roman"/>
          <w:sz w:val="24"/>
          <w:szCs w:val="24"/>
        </w:rPr>
        <w:t>Доля расходов районного бюджета, формируемых в рамках муниципальных программ Каратузского района</w:t>
      </w:r>
      <w:r w:rsidRPr="00BD3E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8C24E9">
        <w:rPr>
          <w:rFonts w:ascii="Times New Roman" w:hAnsi="Times New Roman" w:cs="Times New Roman"/>
          <w:sz w:val="24"/>
          <w:szCs w:val="24"/>
        </w:rPr>
        <w:t>Объем налоговых и неналоговых доходов местных бюджетов в общем объеме доходов местных бюджетов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C24E9" w:rsidRDefault="008C24E9" w:rsidP="008C24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1-го целевого показателя изменено в сторону увеличения: «</w:t>
      </w:r>
      <w:r w:rsidRPr="008C24E9">
        <w:rPr>
          <w:rFonts w:ascii="Times New Roman" w:hAnsi="Times New Roman" w:cs="Times New Roman"/>
          <w:sz w:val="24"/>
          <w:szCs w:val="24"/>
        </w:rPr>
        <w:t>Корректирующий коэффициент, установленный для выравнивания муниципальным районом уровня бюджетной обеспеченности»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481" w:rsidRPr="00FD48F5" w:rsidRDefault="00E8008F" w:rsidP="0032548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481">
        <w:rPr>
          <w:rFonts w:ascii="Times New Roman" w:eastAsia="Times New Roman" w:hAnsi="Times New Roman" w:cs="Times New Roman"/>
          <w:color w:val="000000"/>
          <w:lang w:eastAsia="ru-RU"/>
        </w:rPr>
        <w:t>3.4.</w:t>
      </w:r>
      <w:r w:rsidR="00B667A7" w:rsidRPr="00325481">
        <w:rPr>
          <w:rFonts w:ascii="Times New Roman" w:hAnsi="Times New Roman" w:cs="Times New Roman"/>
          <w:sz w:val="24"/>
          <w:szCs w:val="24"/>
        </w:rPr>
        <w:t xml:space="preserve"> В </w:t>
      </w:r>
      <w:r w:rsidR="00B667A7" w:rsidRPr="00325481">
        <w:rPr>
          <w:rFonts w:ascii="Times New Roman" w:hAnsi="Times New Roman" w:cs="Times New Roman"/>
          <w:b/>
          <w:sz w:val="24"/>
          <w:szCs w:val="24"/>
        </w:rPr>
        <w:t>нарушение</w:t>
      </w:r>
      <w:r w:rsidR="00B667A7" w:rsidRPr="00325481">
        <w:rPr>
          <w:rFonts w:ascii="Times New Roman" w:hAnsi="Times New Roman" w:cs="Times New Roman"/>
          <w:sz w:val="24"/>
          <w:szCs w:val="24"/>
        </w:rPr>
        <w:t xml:space="preserve"> Порядка принятия решений о разработке муниципальных программ Каратузского района, их формирования и реализации, утвержденного постановлением администрации Каратузского района от 24.08.2020 № 674-п (далее-Порядок № 674-п), согласно которого, плановые значения целевых показателей за отчетные года заменяются на фактическое значение показателя, в представленном проекте муниципальной программы значения целевых показателей за отчетные годы </w:t>
      </w:r>
      <w:r w:rsidR="00B667A7" w:rsidRPr="00325481">
        <w:rPr>
          <w:rFonts w:ascii="Times New Roman" w:hAnsi="Times New Roman" w:cs="Times New Roman"/>
          <w:b/>
          <w:sz w:val="24"/>
          <w:szCs w:val="24"/>
        </w:rPr>
        <w:t>не соответствуют</w:t>
      </w:r>
      <w:r w:rsidR="00B667A7" w:rsidRPr="00325481">
        <w:rPr>
          <w:rFonts w:ascii="Times New Roman" w:hAnsi="Times New Roman" w:cs="Times New Roman"/>
          <w:sz w:val="24"/>
          <w:szCs w:val="24"/>
        </w:rPr>
        <w:t xml:space="preserve"> значению </w:t>
      </w:r>
      <w:r w:rsidR="00800136" w:rsidRPr="00325481">
        <w:rPr>
          <w:rFonts w:ascii="Times New Roman" w:hAnsi="Times New Roman" w:cs="Times New Roman"/>
          <w:sz w:val="24"/>
          <w:szCs w:val="24"/>
        </w:rPr>
        <w:t>аналогичных</w:t>
      </w:r>
      <w:r w:rsidR="00B667A7" w:rsidRPr="00325481">
        <w:rPr>
          <w:rFonts w:ascii="Times New Roman" w:hAnsi="Times New Roman" w:cs="Times New Roman"/>
          <w:sz w:val="24"/>
          <w:szCs w:val="24"/>
        </w:rPr>
        <w:t xml:space="preserve"> показателей по отчету о реализации </w:t>
      </w:r>
      <w:r w:rsidR="00325481" w:rsidRPr="0032548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325481">
        <w:rPr>
          <w:rFonts w:ascii="Times New Roman" w:hAnsi="Times New Roman" w:cs="Times New Roman"/>
          <w:sz w:val="24"/>
          <w:szCs w:val="24"/>
        </w:rPr>
        <w:t>:</w:t>
      </w:r>
      <w:r w:rsidR="00325481" w:rsidRPr="00325481">
        <w:rPr>
          <w:rFonts w:ascii="Times New Roman" w:hAnsi="Times New Roman" w:cs="Times New Roman"/>
          <w:sz w:val="24"/>
          <w:szCs w:val="24"/>
        </w:rPr>
        <w:t xml:space="preserve"> в приложение № 1 к паспорту муниципальной программы значение показателя «</w:t>
      </w:r>
      <w:r w:rsidR="00325481" w:rsidRPr="00325481">
        <w:rPr>
          <w:rFonts w:ascii="Times New Roman" w:hAnsi="Times New Roman" w:cs="Times New Roman"/>
        </w:rPr>
        <w:t>Объем налоговых</w:t>
      </w:r>
      <w:r w:rsidR="00325481" w:rsidRPr="00FD48F5">
        <w:rPr>
          <w:rFonts w:ascii="Times New Roman" w:hAnsi="Times New Roman" w:cs="Times New Roman"/>
        </w:rPr>
        <w:t xml:space="preserve"> и неналоговых доходов местных бюджетов в общем объеме доходов местных бюджетов» </w:t>
      </w:r>
      <w:r w:rsidR="00325481">
        <w:rPr>
          <w:rFonts w:ascii="Times New Roman" w:hAnsi="Times New Roman" w:cs="Times New Roman"/>
        </w:rPr>
        <w:t xml:space="preserve">за </w:t>
      </w:r>
      <w:r w:rsidR="00325481" w:rsidRPr="00FD48F5">
        <w:rPr>
          <w:rFonts w:ascii="Times New Roman" w:hAnsi="Times New Roman" w:cs="Times New Roman"/>
        </w:rPr>
        <w:t xml:space="preserve">2021 год-16351,8 тыс. рублей, за 2022 год-18846,4 тыс. рублей </w:t>
      </w:r>
      <w:r w:rsidR="00325481" w:rsidRPr="00FD48F5">
        <w:rPr>
          <w:rFonts w:ascii="Times New Roman" w:hAnsi="Times New Roman" w:cs="Times New Roman"/>
          <w:b/>
        </w:rPr>
        <w:t>не соответствует</w:t>
      </w:r>
      <w:r w:rsidR="00325481" w:rsidRPr="00FD48F5">
        <w:rPr>
          <w:rFonts w:ascii="Times New Roman" w:hAnsi="Times New Roman" w:cs="Times New Roman"/>
        </w:rPr>
        <w:t xml:space="preserve"> значению </w:t>
      </w:r>
      <w:r w:rsidR="00325481">
        <w:rPr>
          <w:rFonts w:ascii="Times New Roman" w:hAnsi="Times New Roman" w:cs="Times New Roman"/>
        </w:rPr>
        <w:t xml:space="preserve">аналогичного </w:t>
      </w:r>
      <w:r w:rsidR="00325481" w:rsidRPr="00FD48F5">
        <w:rPr>
          <w:rFonts w:ascii="Times New Roman" w:hAnsi="Times New Roman" w:cs="Times New Roman"/>
        </w:rPr>
        <w:t>целевого показателя по отчету о реализации муниципальной программы за 2022 год, а именно 2021 год-</w:t>
      </w:r>
      <w:r w:rsidR="00325481" w:rsidRPr="00FD48F5">
        <w:rPr>
          <w:rFonts w:ascii="Times New Roman" w:hAnsi="Times New Roman" w:cs="Times New Roman"/>
          <w:sz w:val="24"/>
          <w:szCs w:val="24"/>
        </w:rPr>
        <w:t>15 910,57 тыс. рублей, 2022 год-15910,57 тыс. рублей</w:t>
      </w:r>
      <w:r w:rsidR="00325481">
        <w:rPr>
          <w:rFonts w:ascii="Times New Roman" w:hAnsi="Times New Roman" w:cs="Times New Roman"/>
          <w:sz w:val="24"/>
          <w:szCs w:val="24"/>
        </w:rPr>
        <w:t>.</w:t>
      </w:r>
    </w:p>
    <w:p w:rsidR="00DC5289" w:rsidRPr="00131EB3" w:rsidRDefault="008C24E9" w:rsidP="00F1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3C477B" w:rsidRPr="00131EB3">
        <w:rPr>
          <w:rFonts w:ascii="Times New Roman" w:hAnsi="Times New Roman" w:cs="Times New Roman"/>
          <w:sz w:val="24"/>
          <w:szCs w:val="24"/>
        </w:rPr>
        <w:t xml:space="preserve">В разделе 5 паспорта муниципальной программы по подпрограмме № 2 обозначено  решение </w:t>
      </w:r>
      <w:r w:rsidR="003C477B" w:rsidRPr="00131EB3">
        <w:rPr>
          <w:rFonts w:ascii="Times New Roman" w:hAnsi="Times New Roman" w:cs="Times New Roman"/>
          <w:b/>
          <w:sz w:val="24"/>
          <w:szCs w:val="24"/>
        </w:rPr>
        <w:t>двух задач</w:t>
      </w:r>
      <w:r w:rsidR="003C477B" w:rsidRPr="00131EB3">
        <w:rPr>
          <w:rFonts w:ascii="Times New Roman" w:hAnsi="Times New Roman" w:cs="Times New Roman"/>
          <w:sz w:val="24"/>
          <w:szCs w:val="24"/>
        </w:rPr>
        <w:t>, что</w:t>
      </w:r>
      <w:r w:rsidR="003C477B" w:rsidRPr="00131EB3">
        <w:rPr>
          <w:rFonts w:ascii="Times New Roman" w:hAnsi="Times New Roman" w:cs="Times New Roman"/>
          <w:b/>
          <w:sz w:val="24"/>
          <w:szCs w:val="24"/>
        </w:rPr>
        <w:t xml:space="preserve"> не соответствует </w:t>
      </w:r>
      <w:r w:rsidR="003C477B" w:rsidRPr="00131EB3">
        <w:rPr>
          <w:rFonts w:ascii="Times New Roman" w:hAnsi="Times New Roman" w:cs="Times New Roman"/>
          <w:sz w:val="24"/>
          <w:szCs w:val="24"/>
        </w:rPr>
        <w:t>Приложению № 4 к муниципальной программе, а именно</w:t>
      </w:r>
      <w:r w:rsidR="00322E18" w:rsidRPr="00131EB3">
        <w:rPr>
          <w:rFonts w:ascii="Times New Roman" w:hAnsi="Times New Roman" w:cs="Times New Roman"/>
          <w:sz w:val="24"/>
          <w:szCs w:val="24"/>
        </w:rPr>
        <w:t>, в</w:t>
      </w:r>
      <w:r w:rsidR="003C477B" w:rsidRPr="00131EB3">
        <w:rPr>
          <w:rFonts w:ascii="Times New Roman" w:hAnsi="Times New Roman" w:cs="Times New Roman"/>
          <w:sz w:val="24"/>
          <w:szCs w:val="24"/>
        </w:rPr>
        <w:t xml:space="preserve"> </w:t>
      </w:r>
      <w:r w:rsidR="005318FB" w:rsidRPr="00131EB3">
        <w:rPr>
          <w:rFonts w:ascii="Times New Roman" w:hAnsi="Times New Roman" w:cs="Times New Roman"/>
          <w:sz w:val="24"/>
          <w:szCs w:val="24"/>
        </w:rPr>
        <w:t xml:space="preserve">табличной части </w:t>
      </w:r>
      <w:r w:rsidR="003C477B" w:rsidRPr="00131EB3">
        <w:rPr>
          <w:rFonts w:ascii="Times New Roman" w:hAnsi="Times New Roman" w:cs="Times New Roman"/>
          <w:sz w:val="24"/>
          <w:szCs w:val="24"/>
        </w:rPr>
        <w:t>паспорт</w:t>
      </w:r>
      <w:r w:rsidR="005318FB" w:rsidRPr="00131EB3">
        <w:rPr>
          <w:rFonts w:ascii="Times New Roman" w:hAnsi="Times New Roman" w:cs="Times New Roman"/>
          <w:sz w:val="24"/>
          <w:szCs w:val="24"/>
        </w:rPr>
        <w:t>а</w:t>
      </w:r>
      <w:r w:rsidR="003C477B" w:rsidRPr="00131EB3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322E18" w:rsidRPr="00131EB3">
        <w:rPr>
          <w:rFonts w:ascii="Times New Roman" w:hAnsi="Times New Roman" w:cs="Times New Roman"/>
          <w:sz w:val="24"/>
          <w:szCs w:val="24"/>
        </w:rPr>
        <w:t xml:space="preserve">№ 2 </w:t>
      </w:r>
      <w:r w:rsidR="003C477B" w:rsidRPr="00131EB3">
        <w:rPr>
          <w:rFonts w:ascii="Times New Roman" w:hAnsi="Times New Roman" w:cs="Times New Roman"/>
          <w:sz w:val="24"/>
          <w:szCs w:val="24"/>
        </w:rPr>
        <w:t xml:space="preserve">предложено решение </w:t>
      </w:r>
      <w:r w:rsidR="003C477B" w:rsidRPr="00131EB3">
        <w:rPr>
          <w:rFonts w:ascii="Times New Roman" w:hAnsi="Times New Roman" w:cs="Times New Roman"/>
          <w:b/>
          <w:sz w:val="24"/>
          <w:szCs w:val="24"/>
        </w:rPr>
        <w:t>трех задач:</w:t>
      </w:r>
      <w:r w:rsidR="003C477B" w:rsidRPr="00131EB3">
        <w:rPr>
          <w:rFonts w:ascii="Times New Roman" w:hAnsi="Times New Roman" w:cs="Times New Roman"/>
          <w:sz w:val="24"/>
          <w:szCs w:val="24"/>
        </w:rPr>
        <w:t xml:space="preserve"> </w:t>
      </w:r>
      <w:r w:rsidR="001D56B4" w:rsidRPr="00131EB3">
        <w:rPr>
          <w:rFonts w:ascii="Times New Roman" w:hAnsi="Times New Roman" w:cs="Times New Roman"/>
          <w:sz w:val="24"/>
          <w:szCs w:val="24"/>
        </w:rPr>
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Каратузского района; обеспечение доступа для граждан к информации о районном бюджете и бюджетном процессе в компактной и доступной </w:t>
      </w:r>
      <w:r w:rsidR="001D56B4" w:rsidRPr="00131EB3">
        <w:rPr>
          <w:rFonts w:ascii="Times New Roman" w:hAnsi="Times New Roman" w:cs="Times New Roman"/>
          <w:sz w:val="24"/>
          <w:szCs w:val="24"/>
        </w:rPr>
        <w:lastRenderedPageBreak/>
        <w:t>форме; осуществление внутреннего муниципального финансового контроля</w:t>
      </w:r>
      <w:r w:rsidR="00131EB3">
        <w:rPr>
          <w:rFonts w:ascii="Times New Roman" w:hAnsi="Times New Roman" w:cs="Times New Roman"/>
          <w:sz w:val="24"/>
          <w:szCs w:val="24"/>
        </w:rPr>
        <w:t xml:space="preserve"> (</w:t>
      </w:r>
      <w:r w:rsidR="00131EB3" w:rsidRPr="00131EB3">
        <w:rPr>
          <w:rFonts w:ascii="Times New Roman" w:hAnsi="Times New Roman" w:cs="Times New Roman"/>
          <w:i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131EB3">
        <w:rPr>
          <w:rFonts w:ascii="Times New Roman" w:hAnsi="Times New Roman" w:cs="Times New Roman"/>
          <w:sz w:val="24"/>
          <w:szCs w:val="24"/>
        </w:rPr>
        <w:t>)</w:t>
      </w:r>
      <w:r w:rsidR="001D56B4" w:rsidRPr="00131EB3">
        <w:rPr>
          <w:rFonts w:ascii="Times New Roman" w:hAnsi="Times New Roman" w:cs="Times New Roman"/>
          <w:sz w:val="24"/>
          <w:szCs w:val="24"/>
        </w:rPr>
        <w:t>.</w:t>
      </w:r>
    </w:p>
    <w:p w:rsidR="00B9512A" w:rsidRDefault="008C24E9" w:rsidP="008C24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B9512A" w:rsidRPr="00AD444C">
        <w:rPr>
          <w:rFonts w:ascii="Times New Roman" w:hAnsi="Times New Roman" w:cs="Times New Roman"/>
          <w:sz w:val="24"/>
          <w:szCs w:val="24"/>
        </w:rPr>
        <w:t xml:space="preserve">В разделе 5 текстовой части муниципальной программы предусмотрено, что  результатом реализации подпрограммы № 2 является </w:t>
      </w:r>
      <w:r w:rsidR="00B9512A" w:rsidRPr="00AD444C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B9512A" w:rsidRPr="00AD444C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«доля расходов районного бюджета формируемых в рамках муниципальных программ», что </w:t>
      </w:r>
      <w:r w:rsidR="00B9512A" w:rsidRPr="00AD444C">
        <w:rPr>
          <w:rFonts w:ascii="Times New Roman" w:hAnsi="Times New Roman" w:cs="Times New Roman"/>
          <w:b/>
          <w:sz w:val="24"/>
          <w:szCs w:val="24"/>
        </w:rPr>
        <w:t>противоречит</w:t>
      </w:r>
      <w:r w:rsidR="00B9512A" w:rsidRPr="00AD444C">
        <w:rPr>
          <w:rFonts w:ascii="Times New Roman" w:hAnsi="Times New Roman" w:cs="Times New Roman"/>
          <w:sz w:val="24"/>
          <w:szCs w:val="24"/>
        </w:rPr>
        <w:t xml:space="preserve"> </w:t>
      </w:r>
      <w:r w:rsidR="00AD444C" w:rsidRPr="00AD444C">
        <w:rPr>
          <w:rFonts w:ascii="Times New Roman" w:hAnsi="Times New Roman" w:cs="Times New Roman"/>
          <w:sz w:val="24"/>
          <w:szCs w:val="24"/>
        </w:rPr>
        <w:t xml:space="preserve"> приложению № 1 к паспорту муниципальной программы и </w:t>
      </w:r>
      <w:r w:rsidR="00B9512A" w:rsidRPr="00AD444C">
        <w:rPr>
          <w:rFonts w:ascii="Times New Roman" w:hAnsi="Times New Roman" w:cs="Times New Roman"/>
          <w:sz w:val="24"/>
          <w:szCs w:val="24"/>
        </w:rPr>
        <w:t>приложению № 1 к подпрограмме № 2, где значение аналогичного показателя на  текущий 2022 год и плановый период 202</w:t>
      </w:r>
      <w:r w:rsidR="00AD444C" w:rsidRPr="00AD444C">
        <w:rPr>
          <w:rFonts w:ascii="Times New Roman" w:hAnsi="Times New Roman" w:cs="Times New Roman"/>
          <w:sz w:val="24"/>
          <w:szCs w:val="24"/>
        </w:rPr>
        <w:t>4</w:t>
      </w:r>
      <w:r w:rsidR="00B9512A" w:rsidRPr="00AD444C">
        <w:rPr>
          <w:rFonts w:ascii="Times New Roman" w:hAnsi="Times New Roman" w:cs="Times New Roman"/>
          <w:sz w:val="24"/>
          <w:szCs w:val="24"/>
        </w:rPr>
        <w:t>-202</w:t>
      </w:r>
      <w:r w:rsidR="00AD444C" w:rsidRPr="00AD444C">
        <w:rPr>
          <w:rFonts w:ascii="Times New Roman" w:hAnsi="Times New Roman" w:cs="Times New Roman"/>
          <w:sz w:val="24"/>
          <w:szCs w:val="24"/>
        </w:rPr>
        <w:t>6</w:t>
      </w:r>
      <w:r w:rsidR="00B9512A" w:rsidRPr="00AD444C">
        <w:rPr>
          <w:rFonts w:ascii="Times New Roman" w:hAnsi="Times New Roman" w:cs="Times New Roman"/>
          <w:sz w:val="24"/>
          <w:szCs w:val="24"/>
        </w:rPr>
        <w:t xml:space="preserve"> годы не имеет тенденции к увеличению и составляет ежегодно «не менее </w:t>
      </w:r>
      <w:r w:rsidR="00AD444C" w:rsidRPr="00AD444C">
        <w:rPr>
          <w:rFonts w:ascii="Times New Roman" w:hAnsi="Times New Roman" w:cs="Times New Roman"/>
          <w:sz w:val="24"/>
          <w:szCs w:val="24"/>
        </w:rPr>
        <w:t>90</w:t>
      </w:r>
      <w:r w:rsidR="00B9512A" w:rsidRPr="00AD444C">
        <w:rPr>
          <w:rFonts w:ascii="Times New Roman" w:hAnsi="Times New Roman" w:cs="Times New Roman"/>
          <w:sz w:val="24"/>
          <w:szCs w:val="24"/>
        </w:rPr>
        <w:t>%»</w:t>
      </w:r>
      <w:r w:rsidR="00AD444C">
        <w:rPr>
          <w:rFonts w:ascii="Times New Roman" w:hAnsi="Times New Roman" w:cs="Times New Roman"/>
          <w:sz w:val="24"/>
          <w:szCs w:val="24"/>
        </w:rPr>
        <w:t>(</w:t>
      </w:r>
      <w:r w:rsidR="00AD444C" w:rsidRPr="00131EB3">
        <w:rPr>
          <w:rFonts w:ascii="Times New Roman" w:hAnsi="Times New Roman" w:cs="Times New Roman"/>
          <w:i/>
          <w:sz w:val="24"/>
          <w:szCs w:val="24"/>
        </w:rPr>
        <w:t>замечание было отражено в заключении на проект муниципальной программы на 2023 год</w:t>
      </w:r>
      <w:r w:rsidR="00AD444C">
        <w:rPr>
          <w:rFonts w:ascii="Times New Roman" w:hAnsi="Times New Roman" w:cs="Times New Roman"/>
          <w:sz w:val="24"/>
          <w:szCs w:val="24"/>
        </w:rPr>
        <w:t>)</w:t>
      </w:r>
      <w:r w:rsidR="00B9512A" w:rsidRPr="00AD444C">
        <w:rPr>
          <w:rFonts w:ascii="Times New Roman" w:hAnsi="Times New Roman" w:cs="Times New Roman"/>
          <w:sz w:val="24"/>
          <w:szCs w:val="24"/>
        </w:rPr>
        <w:t>.</w:t>
      </w:r>
    </w:p>
    <w:p w:rsidR="008C24E9" w:rsidRPr="00AD444C" w:rsidRDefault="008C24E9" w:rsidP="008C24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3.7.В табличной части паспорта подпрограммы №1 </w:t>
      </w:r>
      <w:r w:rsidRPr="008C24E9">
        <w:rPr>
          <w:rFonts w:ascii="Times New Roman" w:hAnsi="Times New Roman" w:cs="Times New Roman"/>
          <w:b/>
          <w:sz w:val="24"/>
          <w:szCs w:val="24"/>
        </w:rPr>
        <w:t>не верно</w:t>
      </w:r>
      <w:r>
        <w:rPr>
          <w:rFonts w:ascii="Times New Roman" w:hAnsi="Times New Roman" w:cs="Times New Roman"/>
          <w:sz w:val="24"/>
          <w:szCs w:val="24"/>
        </w:rPr>
        <w:t xml:space="preserve"> указан год финансирования 2024 год, вместо 2025 год.</w:t>
      </w:r>
    </w:p>
    <w:p w:rsidR="000E58E0" w:rsidRPr="00AB2C6A" w:rsidRDefault="001D7B84" w:rsidP="000E58E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C6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E58E0" w:rsidRPr="00AB2C6A">
        <w:rPr>
          <w:rFonts w:ascii="Times New Roman" w:hAnsi="Times New Roman" w:cs="Times New Roman"/>
          <w:b/>
          <w:sz w:val="24"/>
          <w:szCs w:val="24"/>
        </w:rPr>
        <w:t xml:space="preserve">IV. Анализ ресурсного обеспечения (анализ структуры управления, кадровые и финансовые ресурсы). </w:t>
      </w:r>
    </w:p>
    <w:p w:rsidR="009A0290" w:rsidRPr="00AB2C6A" w:rsidRDefault="009A0290" w:rsidP="009A029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C6A">
        <w:rPr>
          <w:rFonts w:ascii="Times New Roman" w:hAnsi="Times New Roman" w:cs="Times New Roman"/>
          <w:sz w:val="24"/>
          <w:szCs w:val="24"/>
        </w:rPr>
        <w:t>4.1. Структура управления муниципальной программой не изменена, соответствует поставленным в ней целям и задачам и отражает действующие полномочия ответственного исполнителя и соисполнителей муниципальной программы. Ответственный исполнитель муниципальной программы финансовое управление. Соисполнител</w:t>
      </w:r>
      <w:r w:rsidR="00AA7597" w:rsidRPr="00AB2C6A">
        <w:rPr>
          <w:rFonts w:ascii="Times New Roman" w:hAnsi="Times New Roman" w:cs="Times New Roman"/>
          <w:sz w:val="24"/>
          <w:szCs w:val="24"/>
        </w:rPr>
        <w:t>и</w:t>
      </w:r>
      <w:r w:rsidRPr="00AB2C6A">
        <w:rPr>
          <w:rFonts w:ascii="Times New Roman" w:hAnsi="Times New Roman" w:cs="Times New Roman"/>
          <w:sz w:val="24"/>
          <w:szCs w:val="24"/>
        </w:rPr>
        <w:t xml:space="preserve"> муниципальной программы ад</w:t>
      </w:r>
      <w:r w:rsidR="00AA7597" w:rsidRPr="00AB2C6A">
        <w:rPr>
          <w:rFonts w:ascii="Times New Roman" w:hAnsi="Times New Roman" w:cs="Times New Roman"/>
          <w:sz w:val="24"/>
          <w:szCs w:val="24"/>
        </w:rPr>
        <w:t>министрация Каратузского района и сельские администрации Каратузского района.</w:t>
      </w:r>
    </w:p>
    <w:p w:rsidR="009A0290" w:rsidRDefault="009A0290" w:rsidP="009A02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2C6A">
        <w:rPr>
          <w:rFonts w:ascii="Times New Roman" w:hAnsi="Times New Roman" w:cs="Times New Roman"/>
          <w:sz w:val="24"/>
          <w:szCs w:val="24"/>
        </w:rPr>
        <w:t xml:space="preserve"> </w:t>
      </w:r>
      <w:r w:rsidRPr="00AB2C6A">
        <w:rPr>
          <w:rFonts w:ascii="Times New Roman" w:hAnsi="Times New Roman" w:cs="Times New Roman"/>
          <w:sz w:val="24"/>
          <w:szCs w:val="24"/>
        </w:rPr>
        <w:tab/>
        <w:t>4.2. Перечень ответственных исполнителей и соисполнителей муниципальной программы, соответствует постановлению администрации Каратузского района от 17.10.2022 № 800-п «</w:t>
      </w:r>
      <w:r w:rsidRPr="00A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программ Каратузского район</w:t>
      </w:r>
      <w:r w:rsidRPr="00AB2C6A">
        <w:rPr>
          <w:rFonts w:ascii="Times New Roman" w:hAnsi="Times New Roman" w:cs="Times New Roman"/>
          <w:sz w:val="24"/>
          <w:szCs w:val="24"/>
        </w:rPr>
        <w:t xml:space="preserve">».  Структура муниципальной программы соответствует указанному постановлению. </w:t>
      </w:r>
    </w:p>
    <w:p w:rsidR="00AB2C6A" w:rsidRPr="00772AC8" w:rsidRDefault="00AB2C6A" w:rsidP="00AB2C6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AC8">
        <w:rPr>
          <w:rFonts w:ascii="Times New Roman" w:hAnsi="Times New Roman" w:cs="Times New Roman"/>
          <w:sz w:val="24"/>
          <w:szCs w:val="24"/>
        </w:rPr>
        <w:t xml:space="preserve">4.3.Финансирование муниципальной программы осуществляется за счет средств краевого и местного бюджетов и составляет на 2014-2026 годы в сумме </w:t>
      </w:r>
      <w:r w:rsidR="00772AC8" w:rsidRPr="00772AC8">
        <w:rPr>
          <w:rFonts w:ascii="Times New Roman" w:hAnsi="Times New Roman" w:cs="Times New Roman"/>
          <w:sz w:val="24"/>
          <w:szCs w:val="24"/>
        </w:rPr>
        <w:t>1 439 857,01 т</w:t>
      </w:r>
      <w:r w:rsidRPr="00772AC8">
        <w:rPr>
          <w:rFonts w:ascii="Times New Roman" w:hAnsi="Times New Roman" w:cs="Times New Roman"/>
          <w:sz w:val="24"/>
          <w:szCs w:val="24"/>
        </w:rPr>
        <w:t xml:space="preserve">ыс. рублей. На предстоящий бюджетный цикл объем финансирования муниципальной программы составит в сумме </w:t>
      </w:r>
      <w:r w:rsidR="00772AC8" w:rsidRPr="00772AC8">
        <w:rPr>
          <w:rFonts w:ascii="Times New Roman" w:hAnsi="Times New Roman" w:cs="Times New Roman"/>
          <w:sz w:val="24"/>
          <w:szCs w:val="24"/>
        </w:rPr>
        <w:t>462 795,31</w:t>
      </w:r>
      <w:r w:rsidRPr="00772AC8">
        <w:rPr>
          <w:rFonts w:ascii="Times New Roman" w:hAnsi="Times New Roman" w:cs="Times New Roman"/>
          <w:sz w:val="24"/>
          <w:szCs w:val="24"/>
        </w:rPr>
        <w:t xml:space="preserve"> тыс. рублей, в том числе средства краевого бюджета-</w:t>
      </w:r>
      <w:r w:rsidR="00772AC8" w:rsidRPr="00772AC8">
        <w:rPr>
          <w:rFonts w:ascii="Times New Roman" w:hAnsi="Times New Roman" w:cs="Times New Roman"/>
          <w:sz w:val="24"/>
          <w:szCs w:val="24"/>
        </w:rPr>
        <w:t>56 494,10</w:t>
      </w:r>
      <w:r w:rsidRPr="00772AC8">
        <w:rPr>
          <w:rFonts w:ascii="Times New Roman" w:hAnsi="Times New Roman" w:cs="Times New Roman"/>
          <w:sz w:val="24"/>
          <w:szCs w:val="24"/>
        </w:rPr>
        <w:t xml:space="preserve"> тыс. рублей, средства местного бюджета-</w:t>
      </w:r>
      <w:r w:rsidR="00772AC8" w:rsidRPr="00772AC8">
        <w:rPr>
          <w:rFonts w:ascii="Times New Roman" w:hAnsi="Times New Roman" w:cs="Times New Roman"/>
          <w:sz w:val="24"/>
          <w:szCs w:val="24"/>
        </w:rPr>
        <w:t>406 300,91</w:t>
      </w:r>
      <w:r w:rsidRPr="00772AC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298E" w:rsidRPr="00772AC8" w:rsidRDefault="0063298E" w:rsidP="00FB5EA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AC8">
        <w:rPr>
          <w:rFonts w:ascii="Times New Roman" w:hAnsi="Times New Roman" w:cs="Times New Roman"/>
          <w:sz w:val="24"/>
          <w:szCs w:val="24"/>
        </w:rPr>
        <w:t>Замечания контрольно-счетного органа Каратузского района, изложенные в настоящем заключении, подлежат устранению в сроки, установленные частью 2 статьи 179 Бюджетного кодекса Российской Федерации.</w:t>
      </w:r>
    </w:p>
    <w:p w:rsidR="00530942" w:rsidRPr="00772AC8" w:rsidRDefault="00530942" w:rsidP="002344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4491" w:rsidRPr="00772AC8" w:rsidRDefault="00234491" w:rsidP="002344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2AC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646AF" w:rsidRPr="00772AC8">
        <w:rPr>
          <w:rFonts w:ascii="Times New Roman" w:hAnsi="Times New Roman" w:cs="Times New Roman"/>
          <w:sz w:val="24"/>
          <w:szCs w:val="24"/>
        </w:rPr>
        <w:t>К</w:t>
      </w:r>
      <w:r w:rsidRPr="00772AC8"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:rsidR="00234491" w:rsidRPr="00530942" w:rsidRDefault="00234491" w:rsidP="002344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2AC8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772AC8">
        <w:rPr>
          <w:rFonts w:ascii="Times New Roman" w:hAnsi="Times New Roman" w:cs="Times New Roman"/>
          <w:sz w:val="24"/>
          <w:szCs w:val="24"/>
        </w:rPr>
        <w:tab/>
      </w:r>
      <w:r w:rsidRPr="00772AC8">
        <w:rPr>
          <w:rFonts w:ascii="Times New Roman" w:hAnsi="Times New Roman" w:cs="Times New Roman"/>
          <w:sz w:val="24"/>
          <w:szCs w:val="24"/>
        </w:rPr>
        <w:tab/>
      </w:r>
      <w:r w:rsidRPr="00772AC8">
        <w:rPr>
          <w:rFonts w:ascii="Times New Roman" w:hAnsi="Times New Roman" w:cs="Times New Roman"/>
          <w:sz w:val="24"/>
          <w:szCs w:val="24"/>
        </w:rPr>
        <w:tab/>
      </w:r>
      <w:r w:rsidRPr="00772AC8">
        <w:rPr>
          <w:rFonts w:ascii="Times New Roman" w:hAnsi="Times New Roman" w:cs="Times New Roman"/>
          <w:sz w:val="24"/>
          <w:szCs w:val="24"/>
        </w:rPr>
        <w:tab/>
      </w:r>
      <w:r w:rsidRPr="00772AC8">
        <w:rPr>
          <w:rFonts w:ascii="Times New Roman" w:hAnsi="Times New Roman" w:cs="Times New Roman"/>
          <w:sz w:val="24"/>
          <w:szCs w:val="24"/>
        </w:rPr>
        <w:tab/>
      </w:r>
      <w:r w:rsidRPr="00772AC8">
        <w:rPr>
          <w:rFonts w:ascii="Times New Roman" w:hAnsi="Times New Roman" w:cs="Times New Roman"/>
          <w:sz w:val="24"/>
          <w:szCs w:val="24"/>
        </w:rPr>
        <w:tab/>
      </w:r>
      <w:r w:rsidRPr="00772AC8">
        <w:rPr>
          <w:rFonts w:ascii="Times New Roman" w:hAnsi="Times New Roman" w:cs="Times New Roman"/>
          <w:sz w:val="24"/>
          <w:szCs w:val="24"/>
        </w:rPr>
        <w:tab/>
        <w:t>Л.И. Зотова</w:t>
      </w:r>
    </w:p>
    <w:p w:rsidR="00914FB5" w:rsidRPr="00530942" w:rsidRDefault="00914FB5" w:rsidP="002344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00136" w:rsidRDefault="00800136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00136" w:rsidRDefault="00800136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00136" w:rsidRDefault="00800136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00136" w:rsidRDefault="00800136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00136" w:rsidRDefault="00800136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00136" w:rsidRDefault="00800136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00136" w:rsidRDefault="00800136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00136" w:rsidRDefault="00800136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702C8" w:rsidRDefault="00F702C8" w:rsidP="00F702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702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5C" w:rsidRDefault="0005205C" w:rsidP="0063298E">
      <w:pPr>
        <w:spacing w:after="0" w:line="240" w:lineRule="auto"/>
      </w:pPr>
      <w:r>
        <w:separator/>
      </w:r>
    </w:p>
  </w:endnote>
  <w:endnote w:type="continuationSeparator" w:id="0">
    <w:p w:rsidR="0005205C" w:rsidRDefault="0005205C" w:rsidP="0063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60105"/>
      <w:docPartObj>
        <w:docPartGallery w:val="Page Numbers (Bottom of Page)"/>
        <w:docPartUnique/>
      </w:docPartObj>
    </w:sdtPr>
    <w:sdtEndPr/>
    <w:sdtContent>
      <w:p w:rsidR="0063298E" w:rsidRDefault="006329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D3">
          <w:rPr>
            <w:noProof/>
          </w:rPr>
          <w:t>1</w:t>
        </w:r>
        <w:r>
          <w:fldChar w:fldCharType="end"/>
        </w:r>
      </w:p>
    </w:sdtContent>
  </w:sdt>
  <w:p w:rsidR="0063298E" w:rsidRDefault="00632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5C" w:rsidRDefault="0005205C" w:rsidP="0063298E">
      <w:pPr>
        <w:spacing w:after="0" w:line="240" w:lineRule="auto"/>
      </w:pPr>
      <w:r>
        <w:separator/>
      </w:r>
    </w:p>
  </w:footnote>
  <w:footnote w:type="continuationSeparator" w:id="0">
    <w:p w:rsidR="0005205C" w:rsidRDefault="0005205C" w:rsidP="00632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FF"/>
    <w:rsid w:val="000018FF"/>
    <w:rsid w:val="00005171"/>
    <w:rsid w:val="0005205C"/>
    <w:rsid w:val="00052D52"/>
    <w:rsid w:val="00096118"/>
    <w:rsid w:val="000C7378"/>
    <w:rsid w:val="000D62A6"/>
    <w:rsid w:val="000E58E0"/>
    <w:rsid w:val="00100916"/>
    <w:rsid w:val="00111F23"/>
    <w:rsid w:val="00114692"/>
    <w:rsid w:val="00131EB3"/>
    <w:rsid w:val="00160467"/>
    <w:rsid w:val="00171912"/>
    <w:rsid w:val="001A6867"/>
    <w:rsid w:val="001B0169"/>
    <w:rsid w:val="001D56B4"/>
    <w:rsid w:val="001D7B84"/>
    <w:rsid w:val="001E2834"/>
    <w:rsid w:val="001E5F07"/>
    <w:rsid w:val="00201D71"/>
    <w:rsid w:val="00234491"/>
    <w:rsid w:val="00247994"/>
    <w:rsid w:val="00260EDA"/>
    <w:rsid w:val="0027123B"/>
    <w:rsid w:val="002730E1"/>
    <w:rsid w:val="00277DBC"/>
    <w:rsid w:val="00281991"/>
    <w:rsid w:val="002945F8"/>
    <w:rsid w:val="002A3661"/>
    <w:rsid w:val="002D6C20"/>
    <w:rsid w:val="002D6F5F"/>
    <w:rsid w:val="002E01E8"/>
    <w:rsid w:val="002F7371"/>
    <w:rsid w:val="00322E18"/>
    <w:rsid w:val="00325352"/>
    <w:rsid w:val="00325481"/>
    <w:rsid w:val="00337F71"/>
    <w:rsid w:val="00344E4F"/>
    <w:rsid w:val="003542F1"/>
    <w:rsid w:val="00386D0F"/>
    <w:rsid w:val="003A1CF2"/>
    <w:rsid w:val="003A72CE"/>
    <w:rsid w:val="003B7D92"/>
    <w:rsid w:val="003C079D"/>
    <w:rsid w:val="003C477B"/>
    <w:rsid w:val="003D2E27"/>
    <w:rsid w:val="0041158B"/>
    <w:rsid w:val="00444832"/>
    <w:rsid w:val="004465B6"/>
    <w:rsid w:val="00454FC1"/>
    <w:rsid w:val="004769F4"/>
    <w:rsid w:val="00494E37"/>
    <w:rsid w:val="004A6A5A"/>
    <w:rsid w:val="004A77E6"/>
    <w:rsid w:val="004C3112"/>
    <w:rsid w:val="004D38AC"/>
    <w:rsid w:val="004D5C8A"/>
    <w:rsid w:val="00503CDE"/>
    <w:rsid w:val="00530942"/>
    <w:rsid w:val="005318FB"/>
    <w:rsid w:val="005371E1"/>
    <w:rsid w:val="005762D2"/>
    <w:rsid w:val="005F00DD"/>
    <w:rsid w:val="0062021C"/>
    <w:rsid w:val="0063298E"/>
    <w:rsid w:val="006332E9"/>
    <w:rsid w:val="006420CC"/>
    <w:rsid w:val="006436DB"/>
    <w:rsid w:val="006646AF"/>
    <w:rsid w:val="006835F0"/>
    <w:rsid w:val="006B5D9D"/>
    <w:rsid w:val="006E4E39"/>
    <w:rsid w:val="006E689B"/>
    <w:rsid w:val="00724F43"/>
    <w:rsid w:val="00741001"/>
    <w:rsid w:val="007416DF"/>
    <w:rsid w:val="00750A48"/>
    <w:rsid w:val="00767D15"/>
    <w:rsid w:val="00772AC8"/>
    <w:rsid w:val="007C05D9"/>
    <w:rsid w:val="007C0E62"/>
    <w:rsid w:val="007C3380"/>
    <w:rsid w:val="007D14CD"/>
    <w:rsid w:val="00800136"/>
    <w:rsid w:val="0080256C"/>
    <w:rsid w:val="00812F7E"/>
    <w:rsid w:val="00815AC4"/>
    <w:rsid w:val="00846E09"/>
    <w:rsid w:val="00851557"/>
    <w:rsid w:val="008648D3"/>
    <w:rsid w:val="00894490"/>
    <w:rsid w:val="008C24E9"/>
    <w:rsid w:val="008C421E"/>
    <w:rsid w:val="008D484C"/>
    <w:rsid w:val="008E58AC"/>
    <w:rsid w:val="009011B9"/>
    <w:rsid w:val="00907E5B"/>
    <w:rsid w:val="00914FB5"/>
    <w:rsid w:val="009514AB"/>
    <w:rsid w:val="00954EA9"/>
    <w:rsid w:val="00955692"/>
    <w:rsid w:val="009710C3"/>
    <w:rsid w:val="0098529F"/>
    <w:rsid w:val="009A0290"/>
    <w:rsid w:val="009C5FCA"/>
    <w:rsid w:val="009C622E"/>
    <w:rsid w:val="009E1983"/>
    <w:rsid w:val="00A301E7"/>
    <w:rsid w:val="00A67D13"/>
    <w:rsid w:val="00A8183E"/>
    <w:rsid w:val="00AA7597"/>
    <w:rsid w:val="00AB2C6A"/>
    <w:rsid w:val="00AD444C"/>
    <w:rsid w:val="00AE1E83"/>
    <w:rsid w:val="00AF0DF1"/>
    <w:rsid w:val="00B05C4B"/>
    <w:rsid w:val="00B139DE"/>
    <w:rsid w:val="00B25041"/>
    <w:rsid w:val="00B366E5"/>
    <w:rsid w:val="00B42673"/>
    <w:rsid w:val="00B616C7"/>
    <w:rsid w:val="00B667A7"/>
    <w:rsid w:val="00B6747D"/>
    <w:rsid w:val="00B751A3"/>
    <w:rsid w:val="00B83102"/>
    <w:rsid w:val="00B83154"/>
    <w:rsid w:val="00B85D66"/>
    <w:rsid w:val="00B87213"/>
    <w:rsid w:val="00B9512A"/>
    <w:rsid w:val="00B95B3E"/>
    <w:rsid w:val="00B9750B"/>
    <w:rsid w:val="00BA2840"/>
    <w:rsid w:val="00BB616E"/>
    <w:rsid w:val="00BC0A70"/>
    <w:rsid w:val="00C074E2"/>
    <w:rsid w:val="00C206AF"/>
    <w:rsid w:val="00C85489"/>
    <w:rsid w:val="00CC07AB"/>
    <w:rsid w:val="00CC101A"/>
    <w:rsid w:val="00CC7646"/>
    <w:rsid w:val="00CD0812"/>
    <w:rsid w:val="00CE549F"/>
    <w:rsid w:val="00CF7E96"/>
    <w:rsid w:val="00D04A7D"/>
    <w:rsid w:val="00D32CA9"/>
    <w:rsid w:val="00D53120"/>
    <w:rsid w:val="00D54E97"/>
    <w:rsid w:val="00D75B45"/>
    <w:rsid w:val="00D9497A"/>
    <w:rsid w:val="00DC5289"/>
    <w:rsid w:val="00DC53B3"/>
    <w:rsid w:val="00E047AD"/>
    <w:rsid w:val="00E14709"/>
    <w:rsid w:val="00E151FD"/>
    <w:rsid w:val="00E25071"/>
    <w:rsid w:val="00E56407"/>
    <w:rsid w:val="00E759DC"/>
    <w:rsid w:val="00E8008F"/>
    <w:rsid w:val="00E81034"/>
    <w:rsid w:val="00EA0E7E"/>
    <w:rsid w:val="00EA7664"/>
    <w:rsid w:val="00EC43CD"/>
    <w:rsid w:val="00EE7C66"/>
    <w:rsid w:val="00F1227D"/>
    <w:rsid w:val="00F3339D"/>
    <w:rsid w:val="00F41301"/>
    <w:rsid w:val="00F532F5"/>
    <w:rsid w:val="00F6287E"/>
    <w:rsid w:val="00F64555"/>
    <w:rsid w:val="00F702C8"/>
    <w:rsid w:val="00F70CE2"/>
    <w:rsid w:val="00FA11B9"/>
    <w:rsid w:val="00FB5EA5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98890-E763-40DA-AD93-6807D7B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98E"/>
  </w:style>
  <w:style w:type="paragraph" w:styleId="a5">
    <w:name w:val="footer"/>
    <w:basedOn w:val="a"/>
    <w:link w:val="a6"/>
    <w:uiPriority w:val="99"/>
    <w:unhideWhenUsed/>
    <w:rsid w:val="0063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98E"/>
  </w:style>
  <w:style w:type="paragraph" w:styleId="a7">
    <w:name w:val="Balloon Text"/>
    <w:basedOn w:val="a"/>
    <w:link w:val="a8"/>
    <w:uiPriority w:val="99"/>
    <w:semiHidden/>
    <w:unhideWhenUsed/>
    <w:rsid w:val="0027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2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E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30DC-B5B4-43DA-AF5D-351DF74B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133</cp:lastModifiedBy>
  <cp:revision>129</cp:revision>
  <cp:lastPrinted>2022-11-02T01:14:00Z</cp:lastPrinted>
  <dcterms:created xsi:type="dcterms:W3CDTF">2017-10-20T07:37:00Z</dcterms:created>
  <dcterms:modified xsi:type="dcterms:W3CDTF">2023-11-10T02:05:00Z</dcterms:modified>
</cp:coreProperties>
</file>